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57"/>
        <w:gridCol w:w="1199"/>
        <w:gridCol w:w="2126"/>
        <w:gridCol w:w="4111"/>
        <w:gridCol w:w="707"/>
      </w:tblGrid>
      <w:tr w:rsidR="00CC3DBB" w:rsidRPr="00D324E1" w14:paraId="5D069CC9" w14:textId="130DEEB0" w:rsidTr="00D324E1">
        <w:trPr>
          <w:cantSplit/>
          <w:trHeight w:val="626"/>
          <w:jc w:val="center"/>
        </w:trPr>
        <w:tc>
          <w:tcPr>
            <w:tcW w:w="2457" w:type="dxa"/>
            <w:vAlign w:val="center"/>
          </w:tcPr>
          <w:p w14:paraId="1332FEA7" w14:textId="77777777" w:rsidR="0001247B" w:rsidRPr="00D324E1" w:rsidRDefault="0001247B" w:rsidP="003B1794">
            <w:pPr>
              <w:jc w:val="center"/>
              <w:rPr>
                <w:rFonts w:asciiTheme="majorHAnsi" w:hAnsiTheme="majorHAnsi"/>
                <w:b/>
                <w:bCs/>
                <w:i/>
                <w:iCs/>
                <w:sz w:val="20"/>
                <w:szCs w:val="20"/>
              </w:rPr>
            </w:pPr>
            <w:r w:rsidRPr="00D324E1">
              <w:rPr>
                <w:rFonts w:asciiTheme="majorHAnsi" w:hAnsiTheme="majorHAnsi"/>
                <w:b/>
                <w:bCs/>
                <w:i/>
                <w:iCs/>
                <w:sz w:val="20"/>
                <w:szCs w:val="20"/>
              </w:rPr>
              <w:t>Domaines et composantes</w:t>
            </w:r>
          </w:p>
        </w:tc>
        <w:tc>
          <w:tcPr>
            <w:tcW w:w="1199" w:type="dxa"/>
            <w:vAlign w:val="center"/>
          </w:tcPr>
          <w:p w14:paraId="26600098" w14:textId="77777777" w:rsidR="0001247B" w:rsidRPr="00D324E1" w:rsidRDefault="0001247B" w:rsidP="003B1794">
            <w:pPr>
              <w:jc w:val="center"/>
              <w:rPr>
                <w:rFonts w:asciiTheme="majorHAnsi" w:hAnsiTheme="majorHAnsi"/>
                <w:b/>
                <w:sz w:val="20"/>
                <w:szCs w:val="20"/>
              </w:rPr>
            </w:pPr>
            <w:r w:rsidRPr="00D324E1">
              <w:rPr>
                <w:rFonts w:asciiTheme="majorHAnsi" w:hAnsiTheme="majorHAnsi"/>
                <w:b/>
                <w:sz w:val="20"/>
                <w:szCs w:val="20"/>
              </w:rPr>
              <w:t>Niveau de maîtrise</w:t>
            </w:r>
          </w:p>
        </w:tc>
        <w:tc>
          <w:tcPr>
            <w:tcW w:w="2126" w:type="dxa"/>
            <w:vAlign w:val="center"/>
          </w:tcPr>
          <w:p w14:paraId="4C039C56" w14:textId="77777777" w:rsidR="0001247B" w:rsidRPr="00D324E1" w:rsidRDefault="0001247B" w:rsidP="003B1794">
            <w:pPr>
              <w:jc w:val="center"/>
              <w:rPr>
                <w:rFonts w:asciiTheme="majorHAnsi" w:hAnsiTheme="majorHAnsi"/>
                <w:b/>
                <w:sz w:val="20"/>
                <w:szCs w:val="20"/>
              </w:rPr>
            </w:pPr>
            <w:r w:rsidRPr="00D324E1">
              <w:rPr>
                <w:rFonts w:asciiTheme="majorHAnsi" w:hAnsiTheme="majorHAnsi"/>
                <w:b/>
                <w:sz w:val="20"/>
                <w:szCs w:val="20"/>
              </w:rPr>
              <w:t xml:space="preserve">Compétences du socle </w:t>
            </w:r>
          </w:p>
          <w:p w14:paraId="41917645" w14:textId="77777777" w:rsidR="0001247B" w:rsidRPr="00D324E1" w:rsidRDefault="0001247B" w:rsidP="003B1794">
            <w:pPr>
              <w:jc w:val="center"/>
              <w:rPr>
                <w:rFonts w:asciiTheme="majorHAnsi" w:hAnsiTheme="majorHAnsi"/>
                <w:b/>
                <w:sz w:val="20"/>
                <w:szCs w:val="20"/>
              </w:rPr>
            </w:pPr>
            <w:r w:rsidRPr="00D324E1">
              <w:rPr>
                <w:rFonts w:asciiTheme="majorHAnsi" w:hAnsiTheme="majorHAnsi"/>
                <w:b/>
                <w:sz w:val="20"/>
                <w:szCs w:val="20"/>
              </w:rPr>
              <w:t>contextualisées</w:t>
            </w:r>
          </w:p>
        </w:tc>
        <w:tc>
          <w:tcPr>
            <w:tcW w:w="4111" w:type="dxa"/>
            <w:vAlign w:val="center"/>
          </w:tcPr>
          <w:p w14:paraId="0473058B" w14:textId="4676A81F" w:rsidR="0001247B" w:rsidRPr="00D324E1" w:rsidRDefault="0076740B" w:rsidP="003B1794">
            <w:pPr>
              <w:jc w:val="center"/>
              <w:rPr>
                <w:rFonts w:asciiTheme="majorHAnsi" w:hAnsiTheme="majorHAnsi"/>
                <w:b/>
                <w:sz w:val="20"/>
                <w:szCs w:val="20"/>
              </w:rPr>
            </w:pPr>
            <w:r w:rsidRPr="00D324E1">
              <w:rPr>
                <w:rFonts w:asciiTheme="majorHAnsi" w:hAnsiTheme="majorHAnsi"/>
                <w:b/>
                <w:sz w:val="20"/>
                <w:szCs w:val="20"/>
              </w:rPr>
              <w:t>Capacités</w:t>
            </w:r>
          </w:p>
          <w:p w14:paraId="4BA85C1E" w14:textId="77777777" w:rsidR="0001247B" w:rsidRPr="00D324E1" w:rsidRDefault="0001247B" w:rsidP="003B1794">
            <w:pPr>
              <w:jc w:val="center"/>
              <w:rPr>
                <w:rFonts w:asciiTheme="majorHAnsi" w:hAnsiTheme="majorHAnsi"/>
                <w:b/>
                <w:i/>
                <w:sz w:val="20"/>
                <w:szCs w:val="20"/>
              </w:rPr>
            </w:pPr>
            <w:r w:rsidRPr="00D324E1">
              <w:rPr>
                <w:rFonts w:asciiTheme="majorHAnsi" w:hAnsiTheme="majorHAnsi"/>
                <w:b/>
                <w:i/>
                <w:sz w:val="20"/>
                <w:szCs w:val="20"/>
              </w:rPr>
              <w:t>Je suis capable de…</w:t>
            </w:r>
          </w:p>
        </w:tc>
        <w:tc>
          <w:tcPr>
            <w:tcW w:w="707" w:type="dxa"/>
            <w:vAlign w:val="center"/>
          </w:tcPr>
          <w:p w14:paraId="188A8A64" w14:textId="61D56202" w:rsidR="0001247B" w:rsidRPr="00D324E1" w:rsidRDefault="0001247B" w:rsidP="003B1794">
            <w:pPr>
              <w:jc w:val="center"/>
              <w:rPr>
                <w:rFonts w:asciiTheme="majorHAnsi" w:hAnsiTheme="majorHAnsi"/>
                <w:b/>
                <w:sz w:val="20"/>
                <w:szCs w:val="20"/>
              </w:rPr>
            </w:pPr>
            <w:r w:rsidRPr="00D324E1">
              <w:rPr>
                <w:rFonts w:asciiTheme="majorHAnsi" w:hAnsiTheme="majorHAnsi"/>
                <w:b/>
                <w:sz w:val="20"/>
                <w:szCs w:val="20"/>
              </w:rPr>
              <w:t>Aide</w:t>
            </w:r>
          </w:p>
        </w:tc>
      </w:tr>
      <w:tr w:rsidR="00D324E1" w:rsidRPr="00D324E1" w14:paraId="2A09BABF" w14:textId="77777777" w:rsidTr="00D324E1">
        <w:trPr>
          <w:trHeight w:val="566"/>
          <w:jc w:val="center"/>
        </w:trPr>
        <w:tc>
          <w:tcPr>
            <w:tcW w:w="2457" w:type="dxa"/>
            <w:vAlign w:val="center"/>
          </w:tcPr>
          <w:p w14:paraId="13E8A63D" w14:textId="4EB0FAB5" w:rsidR="00D324E1" w:rsidRPr="00D324E1" w:rsidRDefault="00D324E1" w:rsidP="003B1794">
            <w:pPr>
              <w:jc w:val="center"/>
              <w:rPr>
                <w:rFonts w:asciiTheme="majorHAnsi" w:hAnsiTheme="majorHAnsi"/>
                <w:b/>
                <w:bCs/>
                <w:iCs/>
                <w:sz w:val="20"/>
                <w:szCs w:val="20"/>
              </w:rPr>
            </w:pPr>
            <w:r w:rsidRPr="00D324E1">
              <w:rPr>
                <w:rFonts w:asciiTheme="majorHAnsi" w:hAnsiTheme="majorHAnsi"/>
                <w:b/>
                <w:bCs/>
                <w:iCs/>
                <w:sz w:val="20"/>
                <w:szCs w:val="20"/>
              </w:rPr>
              <w:t>S’exprimer, communiquer en utilisant la langue française</w:t>
            </w:r>
          </w:p>
        </w:tc>
        <w:tc>
          <w:tcPr>
            <w:tcW w:w="1199" w:type="dxa"/>
            <w:vAlign w:val="center"/>
          </w:tcPr>
          <w:p w14:paraId="5F3E2137" w14:textId="6F0BCF98" w:rsidR="00D324E1" w:rsidRPr="00D324E1" w:rsidRDefault="00D324E1" w:rsidP="003B1794">
            <w:pPr>
              <w:jc w:val="center"/>
              <w:rPr>
                <w:rFonts w:asciiTheme="majorHAnsi" w:hAnsiTheme="majorHAnsi"/>
                <w:sz w:val="20"/>
                <w:szCs w:val="20"/>
              </w:rPr>
            </w:pPr>
            <w:r w:rsidRPr="00D324E1">
              <w:rPr>
                <w:rFonts w:asciiTheme="majorHAnsi" w:hAnsiTheme="majorHAnsi"/>
                <w:sz w:val="20"/>
                <w:szCs w:val="20"/>
              </w:rPr>
              <w:t>1  2  3  4</w:t>
            </w:r>
          </w:p>
        </w:tc>
        <w:tc>
          <w:tcPr>
            <w:tcW w:w="2126" w:type="dxa"/>
            <w:vAlign w:val="center"/>
          </w:tcPr>
          <w:p w14:paraId="6D8D1784" w14:textId="607E485F" w:rsidR="00D324E1" w:rsidRPr="00D324E1" w:rsidRDefault="00D324E1" w:rsidP="003B1794">
            <w:pPr>
              <w:jc w:val="center"/>
              <w:rPr>
                <w:rFonts w:asciiTheme="majorHAnsi" w:hAnsiTheme="majorHAnsi"/>
                <w:sz w:val="20"/>
                <w:szCs w:val="20"/>
              </w:rPr>
            </w:pPr>
            <w:r w:rsidRPr="00D324E1">
              <w:rPr>
                <w:rFonts w:asciiTheme="majorHAnsi" w:hAnsiTheme="majorHAnsi"/>
                <w:sz w:val="20"/>
                <w:szCs w:val="20"/>
              </w:rPr>
              <w:t>Rendre compte à l’écrit</w:t>
            </w:r>
          </w:p>
        </w:tc>
        <w:tc>
          <w:tcPr>
            <w:tcW w:w="4111" w:type="dxa"/>
            <w:vAlign w:val="center"/>
          </w:tcPr>
          <w:p w14:paraId="58CC094E" w14:textId="77AF9AAD" w:rsidR="00D324E1" w:rsidRPr="00D324E1" w:rsidRDefault="00D324E1" w:rsidP="003B1794">
            <w:pPr>
              <w:jc w:val="both"/>
              <w:rPr>
                <w:rFonts w:asciiTheme="majorHAnsi" w:hAnsiTheme="majorHAnsi"/>
                <w:sz w:val="20"/>
                <w:szCs w:val="20"/>
              </w:rPr>
            </w:pPr>
            <w:r w:rsidRPr="00D324E1">
              <w:rPr>
                <w:rFonts w:asciiTheme="majorHAnsi" w:hAnsiTheme="majorHAnsi"/>
                <w:sz w:val="20"/>
                <w:szCs w:val="20"/>
              </w:rPr>
              <w:t>- Rédiger des phrases compréhensibles, précises, mobilisant un vocabulaire adapté, en respectant les règles de la langue française</w:t>
            </w:r>
          </w:p>
        </w:tc>
        <w:tc>
          <w:tcPr>
            <w:tcW w:w="707" w:type="dxa"/>
            <w:vAlign w:val="center"/>
          </w:tcPr>
          <w:p w14:paraId="268DD3F9" w14:textId="77777777" w:rsidR="00D324E1" w:rsidRPr="00D324E1" w:rsidRDefault="00D324E1" w:rsidP="0001247B">
            <w:pPr>
              <w:jc w:val="center"/>
              <w:rPr>
                <w:rFonts w:asciiTheme="majorHAnsi" w:hAnsiTheme="majorHAnsi"/>
                <w:sz w:val="20"/>
                <w:szCs w:val="20"/>
              </w:rPr>
            </w:pPr>
          </w:p>
        </w:tc>
      </w:tr>
      <w:tr w:rsidR="00D324E1" w:rsidRPr="00D324E1" w14:paraId="36610E79" w14:textId="3D20559B" w:rsidTr="00D324E1">
        <w:trPr>
          <w:trHeight w:val="578"/>
          <w:jc w:val="center"/>
        </w:trPr>
        <w:tc>
          <w:tcPr>
            <w:tcW w:w="2457" w:type="dxa"/>
            <w:vAlign w:val="center"/>
          </w:tcPr>
          <w:p w14:paraId="375671BD" w14:textId="77777777" w:rsidR="00D324E1" w:rsidRPr="00D324E1" w:rsidRDefault="00D324E1" w:rsidP="003B1794">
            <w:pPr>
              <w:jc w:val="center"/>
              <w:rPr>
                <w:rFonts w:asciiTheme="majorHAnsi" w:hAnsiTheme="majorHAnsi"/>
                <w:b/>
                <w:bCs/>
                <w:iCs/>
                <w:sz w:val="20"/>
                <w:szCs w:val="20"/>
              </w:rPr>
            </w:pPr>
            <w:r w:rsidRPr="00D324E1">
              <w:rPr>
                <w:rFonts w:asciiTheme="majorHAnsi" w:hAnsiTheme="majorHAnsi"/>
                <w:b/>
                <w:bCs/>
                <w:iCs/>
                <w:sz w:val="20"/>
                <w:szCs w:val="20"/>
              </w:rPr>
              <w:t>1.3) S’exprimer, communiquer en utilisant les langages scientifiques</w:t>
            </w:r>
          </w:p>
        </w:tc>
        <w:tc>
          <w:tcPr>
            <w:tcW w:w="1199" w:type="dxa"/>
            <w:vAlign w:val="center"/>
          </w:tcPr>
          <w:p w14:paraId="32BD5701" w14:textId="21AF93A5" w:rsidR="00D324E1" w:rsidRPr="00D324E1" w:rsidRDefault="00D324E1" w:rsidP="003B1794">
            <w:pPr>
              <w:jc w:val="center"/>
              <w:rPr>
                <w:rFonts w:asciiTheme="majorHAnsi" w:hAnsiTheme="majorHAnsi"/>
                <w:sz w:val="20"/>
                <w:szCs w:val="20"/>
              </w:rPr>
            </w:pPr>
            <w:r w:rsidRPr="00D324E1">
              <w:rPr>
                <w:rFonts w:asciiTheme="majorHAnsi" w:hAnsiTheme="majorHAnsi"/>
                <w:sz w:val="20"/>
                <w:szCs w:val="20"/>
              </w:rPr>
              <w:t>1  2  3  4</w:t>
            </w:r>
          </w:p>
        </w:tc>
        <w:tc>
          <w:tcPr>
            <w:tcW w:w="2126" w:type="dxa"/>
            <w:vAlign w:val="center"/>
          </w:tcPr>
          <w:p w14:paraId="24BF81A7" w14:textId="2A13AC66" w:rsidR="00D324E1" w:rsidRPr="00D324E1" w:rsidRDefault="00D324E1" w:rsidP="003B1794">
            <w:pPr>
              <w:jc w:val="center"/>
              <w:rPr>
                <w:rFonts w:asciiTheme="majorHAnsi" w:hAnsiTheme="majorHAnsi"/>
                <w:sz w:val="20"/>
                <w:szCs w:val="20"/>
              </w:rPr>
            </w:pPr>
            <w:r w:rsidRPr="00D324E1">
              <w:rPr>
                <w:rFonts w:asciiTheme="majorHAnsi" w:hAnsiTheme="majorHAnsi"/>
                <w:sz w:val="20"/>
                <w:szCs w:val="20"/>
              </w:rPr>
              <w:t>Lire et exploiter des documents scientifiques</w:t>
            </w:r>
          </w:p>
        </w:tc>
        <w:tc>
          <w:tcPr>
            <w:tcW w:w="4111" w:type="dxa"/>
            <w:vAlign w:val="center"/>
          </w:tcPr>
          <w:p w14:paraId="61DDB7A9" w14:textId="3DE26EAC" w:rsidR="00D324E1" w:rsidRPr="00D324E1" w:rsidRDefault="00D324E1" w:rsidP="003B1794">
            <w:pPr>
              <w:jc w:val="both"/>
              <w:rPr>
                <w:rFonts w:asciiTheme="majorHAnsi" w:hAnsiTheme="majorHAnsi"/>
                <w:sz w:val="20"/>
                <w:szCs w:val="20"/>
              </w:rPr>
            </w:pPr>
            <w:r w:rsidRPr="00D324E1">
              <w:rPr>
                <w:rFonts w:asciiTheme="majorHAnsi" w:hAnsiTheme="majorHAnsi"/>
                <w:sz w:val="20"/>
                <w:szCs w:val="20"/>
              </w:rPr>
              <w:t>- Repérer les informations pertinentes</w:t>
            </w:r>
          </w:p>
        </w:tc>
        <w:tc>
          <w:tcPr>
            <w:tcW w:w="707" w:type="dxa"/>
            <w:vAlign w:val="center"/>
          </w:tcPr>
          <w:p w14:paraId="4463918D" w14:textId="77777777" w:rsidR="00D324E1" w:rsidRPr="00D324E1" w:rsidRDefault="00D324E1" w:rsidP="0001247B">
            <w:pPr>
              <w:jc w:val="center"/>
              <w:rPr>
                <w:rFonts w:asciiTheme="majorHAnsi" w:hAnsiTheme="majorHAnsi"/>
                <w:sz w:val="20"/>
                <w:szCs w:val="20"/>
              </w:rPr>
            </w:pPr>
            <w:r w:rsidRPr="00D324E1">
              <w:rPr>
                <w:rFonts w:asciiTheme="majorHAnsi" w:hAnsiTheme="majorHAnsi"/>
                <w:sz w:val="20"/>
                <w:szCs w:val="20"/>
              </w:rPr>
              <w:t>A</w:t>
            </w:r>
          </w:p>
          <w:p w14:paraId="1C80F11B" w14:textId="369D6D6D" w:rsidR="00D324E1" w:rsidRPr="00D324E1" w:rsidRDefault="00D324E1" w:rsidP="0001247B">
            <w:pPr>
              <w:jc w:val="center"/>
              <w:rPr>
                <w:rFonts w:asciiTheme="majorHAnsi" w:hAnsiTheme="majorHAnsi"/>
                <w:sz w:val="20"/>
                <w:szCs w:val="20"/>
              </w:rPr>
            </w:pPr>
            <w:r w:rsidRPr="00D324E1">
              <w:rPr>
                <w:rFonts w:asciiTheme="majorHAnsi" w:hAnsiTheme="majorHAnsi"/>
                <w:sz w:val="20"/>
                <w:szCs w:val="20"/>
              </w:rPr>
              <w:t>B</w:t>
            </w:r>
          </w:p>
        </w:tc>
      </w:tr>
      <w:tr w:rsidR="00D324E1" w:rsidRPr="00D324E1" w14:paraId="33739395" w14:textId="7508B43C" w:rsidTr="00D324E1">
        <w:trPr>
          <w:cantSplit/>
          <w:trHeight w:val="287"/>
          <w:jc w:val="center"/>
        </w:trPr>
        <w:tc>
          <w:tcPr>
            <w:tcW w:w="2457" w:type="dxa"/>
            <w:vMerge w:val="restart"/>
            <w:vAlign w:val="center"/>
          </w:tcPr>
          <w:p w14:paraId="462D1327" w14:textId="3AD394E1" w:rsidR="00D324E1" w:rsidRPr="00D324E1" w:rsidRDefault="00D324E1" w:rsidP="003B1794">
            <w:pPr>
              <w:jc w:val="center"/>
              <w:rPr>
                <w:rFonts w:asciiTheme="majorHAnsi" w:hAnsiTheme="majorHAnsi"/>
                <w:b/>
                <w:bCs/>
                <w:iCs/>
                <w:sz w:val="20"/>
                <w:szCs w:val="20"/>
              </w:rPr>
            </w:pPr>
            <w:r w:rsidRPr="00D324E1">
              <w:rPr>
                <w:rFonts w:asciiTheme="majorHAnsi" w:hAnsiTheme="majorHAnsi"/>
                <w:b/>
                <w:bCs/>
                <w:iCs/>
                <w:sz w:val="20"/>
                <w:szCs w:val="20"/>
              </w:rPr>
              <w:t>Pratiquer une démarche scientifique</w:t>
            </w:r>
          </w:p>
        </w:tc>
        <w:tc>
          <w:tcPr>
            <w:tcW w:w="1199" w:type="dxa"/>
            <w:vMerge w:val="restart"/>
            <w:vAlign w:val="center"/>
          </w:tcPr>
          <w:p w14:paraId="3240C2B6" w14:textId="14357556" w:rsidR="00D324E1" w:rsidRPr="00D324E1" w:rsidRDefault="00D324E1" w:rsidP="003B1794">
            <w:pPr>
              <w:jc w:val="center"/>
              <w:rPr>
                <w:rFonts w:asciiTheme="majorHAnsi" w:hAnsiTheme="majorHAnsi"/>
                <w:sz w:val="20"/>
                <w:szCs w:val="20"/>
              </w:rPr>
            </w:pPr>
            <w:r w:rsidRPr="00D324E1">
              <w:rPr>
                <w:rFonts w:asciiTheme="majorHAnsi" w:hAnsiTheme="majorHAnsi"/>
                <w:sz w:val="20"/>
                <w:szCs w:val="20"/>
              </w:rPr>
              <w:t>1  2  3  4</w:t>
            </w:r>
          </w:p>
        </w:tc>
        <w:tc>
          <w:tcPr>
            <w:tcW w:w="2126" w:type="dxa"/>
            <w:vMerge w:val="restart"/>
            <w:vAlign w:val="center"/>
          </w:tcPr>
          <w:p w14:paraId="3D6C2F36" w14:textId="77777777" w:rsidR="00D324E1" w:rsidRPr="00D324E1" w:rsidRDefault="00D324E1" w:rsidP="00056357">
            <w:pPr>
              <w:jc w:val="center"/>
              <w:rPr>
                <w:rFonts w:asciiTheme="majorHAnsi" w:hAnsiTheme="majorHAnsi"/>
                <w:sz w:val="20"/>
                <w:szCs w:val="20"/>
              </w:rPr>
            </w:pPr>
            <w:r w:rsidRPr="00D324E1">
              <w:rPr>
                <w:rFonts w:asciiTheme="majorHAnsi" w:hAnsiTheme="majorHAnsi"/>
                <w:sz w:val="20"/>
                <w:szCs w:val="20"/>
              </w:rPr>
              <w:t>Effectuer un calcul, numérique ou littéral</w:t>
            </w:r>
          </w:p>
          <w:p w14:paraId="797A8785" w14:textId="7A5C05F4" w:rsidR="00D324E1" w:rsidRPr="00D324E1" w:rsidRDefault="00D324E1" w:rsidP="00056357">
            <w:pPr>
              <w:jc w:val="center"/>
              <w:rPr>
                <w:rFonts w:asciiTheme="majorHAnsi" w:hAnsiTheme="majorHAnsi"/>
                <w:sz w:val="20"/>
                <w:szCs w:val="20"/>
              </w:rPr>
            </w:pPr>
            <w:r w:rsidRPr="00D324E1">
              <w:rPr>
                <w:rFonts w:asciiTheme="majorHAnsi" w:hAnsiTheme="majorHAnsi"/>
                <w:sz w:val="20"/>
                <w:szCs w:val="20"/>
              </w:rPr>
              <w:t>Résoudre des problèmes impliquant des grandeurs</w:t>
            </w:r>
          </w:p>
        </w:tc>
        <w:tc>
          <w:tcPr>
            <w:tcW w:w="4111" w:type="dxa"/>
            <w:vAlign w:val="center"/>
          </w:tcPr>
          <w:p w14:paraId="6CADFD7D" w14:textId="584920AA" w:rsidR="00D324E1" w:rsidRPr="00D324E1" w:rsidRDefault="00D324E1" w:rsidP="00DE3298">
            <w:pPr>
              <w:jc w:val="both"/>
              <w:rPr>
                <w:rFonts w:asciiTheme="majorHAnsi" w:hAnsiTheme="majorHAnsi"/>
                <w:sz w:val="20"/>
                <w:szCs w:val="20"/>
              </w:rPr>
            </w:pPr>
            <w:r w:rsidRPr="00D324E1">
              <w:rPr>
                <w:rFonts w:asciiTheme="majorHAnsi" w:hAnsiTheme="majorHAnsi"/>
                <w:sz w:val="20"/>
                <w:szCs w:val="20"/>
              </w:rPr>
              <w:t xml:space="preserve">- Définir des étapes de résolution d’un problème </w:t>
            </w:r>
          </w:p>
        </w:tc>
        <w:tc>
          <w:tcPr>
            <w:tcW w:w="707" w:type="dxa"/>
            <w:vAlign w:val="center"/>
          </w:tcPr>
          <w:p w14:paraId="69F7509D" w14:textId="75792DB8" w:rsidR="00D324E1" w:rsidRPr="00D324E1" w:rsidRDefault="00D324E1" w:rsidP="0001247B">
            <w:pPr>
              <w:jc w:val="center"/>
              <w:rPr>
                <w:rFonts w:asciiTheme="majorHAnsi" w:hAnsiTheme="majorHAnsi"/>
                <w:sz w:val="20"/>
                <w:szCs w:val="20"/>
              </w:rPr>
            </w:pPr>
            <w:r w:rsidRPr="00D324E1">
              <w:rPr>
                <w:rFonts w:asciiTheme="majorHAnsi" w:hAnsiTheme="majorHAnsi"/>
                <w:sz w:val="20"/>
                <w:szCs w:val="20"/>
              </w:rPr>
              <w:t>A</w:t>
            </w:r>
          </w:p>
        </w:tc>
      </w:tr>
      <w:tr w:rsidR="00D324E1" w:rsidRPr="00D324E1" w14:paraId="16A5EE15" w14:textId="77777777" w:rsidTr="00D324E1">
        <w:trPr>
          <w:cantSplit/>
          <w:trHeight w:val="287"/>
          <w:jc w:val="center"/>
        </w:trPr>
        <w:tc>
          <w:tcPr>
            <w:tcW w:w="2457" w:type="dxa"/>
            <w:vMerge/>
            <w:vAlign w:val="center"/>
          </w:tcPr>
          <w:p w14:paraId="6C2167D3" w14:textId="77777777" w:rsidR="00D324E1" w:rsidRPr="00D324E1" w:rsidRDefault="00D324E1" w:rsidP="003B1794">
            <w:pPr>
              <w:jc w:val="center"/>
              <w:rPr>
                <w:rFonts w:asciiTheme="majorHAnsi" w:hAnsiTheme="majorHAnsi"/>
                <w:b/>
                <w:bCs/>
                <w:i/>
                <w:iCs/>
                <w:sz w:val="20"/>
                <w:szCs w:val="20"/>
              </w:rPr>
            </w:pPr>
          </w:p>
        </w:tc>
        <w:tc>
          <w:tcPr>
            <w:tcW w:w="1199" w:type="dxa"/>
            <w:vMerge/>
            <w:vAlign w:val="center"/>
          </w:tcPr>
          <w:p w14:paraId="5898FC71" w14:textId="77777777" w:rsidR="00D324E1" w:rsidRPr="00D324E1" w:rsidRDefault="00D324E1" w:rsidP="003B1794">
            <w:pPr>
              <w:jc w:val="center"/>
              <w:rPr>
                <w:rFonts w:asciiTheme="majorHAnsi" w:hAnsiTheme="majorHAnsi"/>
                <w:sz w:val="20"/>
                <w:szCs w:val="20"/>
              </w:rPr>
            </w:pPr>
          </w:p>
        </w:tc>
        <w:tc>
          <w:tcPr>
            <w:tcW w:w="2126" w:type="dxa"/>
            <w:vMerge/>
            <w:vAlign w:val="center"/>
          </w:tcPr>
          <w:p w14:paraId="00195F62" w14:textId="77777777" w:rsidR="00D324E1" w:rsidRPr="00D324E1" w:rsidRDefault="00D324E1" w:rsidP="00056357">
            <w:pPr>
              <w:jc w:val="center"/>
              <w:rPr>
                <w:rFonts w:asciiTheme="majorHAnsi" w:hAnsiTheme="majorHAnsi"/>
                <w:sz w:val="20"/>
                <w:szCs w:val="20"/>
              </w:rPr>
            </w:pPr>
          </w:p>
        </w:tc>
        <w:tc>
          <w:tcPr>
            <w:tcW w:w="4111" w:type="dxa"/>
            <w:vAlign w:val="center"/>
          </w:tcPr>
          <w:p w14:paraId="686CEE64" w14:textId="0876F5D9" w:rsidR="00D324E1" w:rsidRPr="00D324E1" w:rsidRDefault="00D324E1" w:rsidP="00BC3E6C">
            <w:pPr>
              <w:jc w:val="both"/>
              <w:rPr>
                <w:rFonts w:asciiTheme="majorHAnsi" w:hAnsiTheme="majorHAnsi"/>
                <w:sz w:val="20"/>
                <w:szCs w:val="20"/>
              </w:rPr>
            </w:pPr>
            <w:r w:rsidRPr="00D324E1">
              <w:rPr>
                <w:rFonts w:asciiTheme="majorHAnsi" w:hAnsiTheme="majorHAnsi"/>
                <w:sz w:val="20"/>
                <w:szCs w:val="20"/>
              </w:rPr>
              <w:t>- Transformer une formule à trois grandeurs</w:t>
            </w:r>
          </w:p>
        </w:tc>
        <w:tc>
          <w:tcPr>
            <w:tcW w:w="707" w:type="dxa"/>
            <w:vAlign w:val="center"/>
          </w:tcPr>
          <w:p w14:paraId="36027096" w14:textId="43ECFAD4" w:rsidR="00D324E1" w:rsidRPr="00D324E1" w:rsidRDefault="00D324E1" w:rsidP="0001247B">
            <w:pPr>
              <w:jc w:val="center"/>
              <w:rPr>
                <w:rFonts w:asciiTheme="majorHAnsi" w:hAnsiTheme="majorHAnsi"/>
                <w:sz w:val="20"/>
                <w:szCs w:val="20"/>
              </w:rPr>
            </w:pPr>
            <w:r w:rsidRPr="00D324E1">
              <w:rPr>
                <w:rFonts w:asciiTheme="majorHAnsi" w:hAnsiTheme="majorHAnsi"/>
                <w:sz w:val="20"/>
                <w:szCs w:val="20"/>
              </w:rPr>
              <w:t>C</w:t>
            </w:r>
          </w:p>
        </w:tc>
      </w:tr>
      <w:tr w:rsidR="00D324E1" w:rsidRPr="00D324E1" w14:paraId="35BFCD89" w14:textId="294DE415" w:rsidTr="00D324E1">
        <w:trPr>
          <w:cantSplit/>
          <w:trHeight w:val="287"/>
          <w:jc w:val="center"/>
        </w:trPr>
        <w:tc>
          <w:tcPr>
            <w:tcW w:w="2457" w:type="dxa"/>
            <w:vMerge/>
            <w:vAlign w:val="center"/>
          </w:tcPr>
          <w:p w14:paraId="082D6180" w14:textId="77777777" w:rsidR="00D324E1" w:rsidRPr="00D324E1" w:rsidRDefault="00D324E1" w:rsidP="003B1794">
            <w:pPr>
              <w:jc w:val="center"/>
              <w:rPr>
                <w:rFonts w:asciiTheme="majorHAnsi" w:hAnsiTheme="majorHAnsi"/>
                <w:b/>
                <w:bCs/>
                <w:i/>
                <w:iCs/>
                <w:sz w:val="20"/>
                <w:szCs w:val="20"/>
              </w:rPr>
            </w:pPr>
          </w:p>
        </w:tc>
        <w:tc>
          <w:tcPr>
            <w:tcW w:w="1199" w:type="dxa"/>
            <w:vMerge/>
            <w:vAlign w:val="center"/>
          </w:tcPr>
          <w:p w14:paraId="50021082" w14:textId="77777777" w:rsidR="00D324E1" w:rsidRPr="00D324E1" w:rsidRDefault="00D324E1" w:rsidP="003B1794">
            <w:pPr>
              <w:jc w:val="center"/>
              <w:rPr>
                <w:rFonts w:asciiTheme="majorHAnsi" w:hAnsiTheme="majorHAnsi"/>
                <w:sz w:val="20"/>
                <w:szCs w:val="20"/>
              </w:rPr>
            </w:pPr>
          </w:p>
        </w:tc>
        <w:tc>
          <w:tcPr>
            <w:tcW w:w="2126" w:type="dxa"/>
            <w:vMerge/>
            <w:vAlign w:val="center"/>
          </w:tcPr>
          <w:p w14:paraId="7A403976" w14:textId="77777777" w:rsidR="00D324E1" w:rsidRPr="00D324E1" w:rsidRDefault="00D324E1" w:rsidP="00056357">
            <w:pPr>
              <w:jc w:val="center"/>
              <w:rPr>
                <w:rFonts w:asciiTheme="majorHAnsi" w:hAnsiTheme="majorHAnsi"/>
                <w:sz w:val="20"/>
                <w:szCs w:val="20"/>
              </w:rPr>
            </w:pPr>
          </w:p>
        </w:tc>
        <w:tc>
          <w:tcPr>
            <w:tcW w:w="4111" w:type="dxa"/>
            <w:vAlign w:val="center"/>
          </w:tcPr>
          <w:p w14:paraId="0CE963A0" w14:textId="4B302FFC" w:rsidR="00D324E1" w:rsidRPr="00D324E1" w:rsidRDefault="00D324E1" w:rsidP="003B1794">
            <w:pPr>
              <w:jc w:val="both"/>
              <w:rPr>
                <w:rFonts w:asciiTheme="majorHAnsi" w:hAnsiTheme="majorHAnsi"/>
                <w:sz w:val="20"/>
                <w:szCs w:val="20"/>
              </w:rPr>
            </w:pPr>
            <w:r w:rsidRPr="00D324E1">
              <w:rPr>
                <w:rFonts w:asciiTheme="majorHAnsi" w:hAnsiTheme="majorHAnsi"/>
                <w:sz w:val="20"/>
                <w:szCs w:val="20"/>
              </w:rPr>
              <w:t>- Effectuer un calcul numérique</w:t>
            </w:r>
          </w:p>
        </w:tc>
        <w:tc>
          <w:tcPr>
            <w:tcW w:w="707" w:type="dxa"/>
            <w:vAlign w:val="center"/>
          </w:tcPr>
          <w:p w14:paraId="2C33B965" w14:textId="77777777" w:rsidR="00D324E1" w:rsidRPr="00D324E1" w:rsidRDefault="00D324E1" w:rsidP="0001247B">
            <w:pPr>
              <w:jc w:val="center"/>
              <w:rPr>
                <w:rFonts w:asciiTheme="majorHAnsi" w:hAnsiTheme="majorHAnsi"/>
                <w:sz w:val="20"/>
                <w:szCs w:val="20"/>
              </w:rPr>
            </w:pPr>
          </w:p>
        </w:tc>
      </w:tr>
      <w:tr w:rsidR="00D324E1" w:rsidRPr="00D324E1" w14:paraId="4C34777E" w14:textId="212FE7A9" w:rsidTr="00D324E1">
        <w:trPr>
          <w:cantSplit/>
          <w:trHeight w:val="322"/>
          <w:jc w:val="center"/>
        </w:trPr>
        <w:tc>
          <w:tcPr>
            <w:tcW w:w="2457" w:type="dxa"/>
            <w:vMerge/>
            <w:vAlign w:val="center"/>
          </w:tcPr>
          <w:p w14:paraId="73F17DD0" w14:textId="77777777" w:rsidR="00D324E1" w:rsidRPr="00D324E1" w:rsidRDefault="00D324E1" w:rsidP="003B1794">
            <w:pPr>
              <w:jc w:val="center"/>
              <w:rPr>
                <w:rFonts w:asciiTheme="majorHAnsi" w:hAnsiTheme="majorHAnsi"/>
                <w:b/>
                <w:bCs/>
                <w:i/>
                <w:iCs/>
                <w:sz w:val="20"/>
                <w:szCs w:val="20"/>
              </w:rPr>
            </w:pPr>
          </w:p>
        </w:tc>
        <w:tc>
          <w:tcPr>
            <w:tcW w:w="1199" w:type="dxa"/>
            <w:vMerge/>
            <w:vAlign w:val="center"/>
          </w:tcPr>
          <w:p w14:paraId="4394F5A9" w14:textId="77777777" w:rsidR="00D324E1" w:rsidRPr="00D324E1" w:rsidRDefault="00D324E1" w:rsidP="003B1794">
            <w:pPr>
              <w:jc w:val="center"/>
              <w:rPr>
                <w:rFonts w:asciiTheme="majorHAnsi" w:hAnsiTheme="majorHAnsi"/>
                <w:sz w:val="20"/>
                <w:szCs w:val="20"/>
              </w:rPr>
            </w:pPr>
          </w:p>
        </w:tc>
        <w:tc>
          <w:tcPr>
            <w:tcW w:w="2126" w:type="dxa"/>
            <w:vMerge/>
            <w:vAlign w:val="center"/>
          </w:tcPr>
          <w:p w14:paraId="44A12A0A" w14:textId="77777777" w:rsidR="00D324E1" w:rsidRPr="00D324E1" w:rsidRDefault="00D324E1" w:rsidP="003B1794">
            <w:pPr>
              <w:jc w:val="center"/>
              <w:rPr>
                <w:rFonts w:asciiTheme="majorHAnsi" w:hAnsiTheme="majorHAnsi"/>
                <w:sz w:val="20"/>
                <w:szCs w:val="20"/>
              </w:rPr>
            </w:pPr>
          </w:p>
        </w:tc>
        <w:tc>
          <w:tcPr>
            <w:tcW w:w="4111" w:type="dxa"/>
            <w:vAlign w:val="center"/>
          </w:tcPr>
          <w:p w14:paraId="75D68CB5" w14:textId="12ADA380" w:rsidR="00D324E1" w:rsidRPr="00D324E1" w:rsidRDefault="00D324E1" w:rsidP="003B1794">
            <w:pPr>
              <w:jc w:val="both"/>
              <w:rPr>
                <w:rFonts w:asciiTheme="majorHAnsi" w:hAnsiTheme="majorHAnsi"/>
                <w:sz w:val="20"/>
                <w:szCs w:val="20"/>
              </w:rPr>
            </w:pPr>
            <w:r w:rsidRPr="00D324E1">
              <w:rPr>
                <w:rFonts w:asciiTheme="majorHAnsi" w:hAnsiTheme="majorHAnsi"/>
                <w:sz w:val="20"/>
                <w:szCs w:val="20"/>
              </w:rPr>
              <w:t>- Exprimer le résultat de manière adaptée</w:t>
            </w:r>
          </w:p>
        </w:tc>
        <w:tc>
          <w:tcPr>
            <w:tcW w:w="707" w:type="dxa"/>
            <w:vAlign w:val="center"/>
          </w:tcPr>
          <w:p w14:paraId="45D6F95D" w14:textId="77777777" w:rsidR="00D324E1" w:rsidRPr="00D324E1" w:rsidRDefault="00D324E1" w:rsidP="0001247B">
            <w:pPr>
              <w:jc w:val="center"/>
              <w:rPr>
                <w:rFonts w:asciiTheme="majorHAnsi" w:hAnsiTheme="majorHAnsi"/>
                <w:sz w:val="20"/>
                <w:szCs w:val="20"/>
              </w:rPr>
            </w:pPr>
          </w:p>
        </w:tc>
      </w:tr>
      <w:tr w:rsidR="00D324E1" w:rsidRPr="00D324E1" w14:paraId="3590C7BC" w14:textId="77777777" w:rsidTr="00D324E1">
        <w:trPr>
          <w:cantSplit/>
          <w:trHeight w:val="287"/>
          <w:jc w:val="center"/>
        </w:trPr>
        <w:tc>
          <w:tcPr>
            <w:tcW w:w="2457" w:type="dxa"/>
            <w:vMerge/>
            <w:vAlign w:val="center"/>
          </w:tcPr>
          <w:p w14:paraId="6F5ED34C" w14:textId="77777777" w:rsidR="00D324E1" w:rsidRPr="00D324E1" w:rsidRDefault="00D324E1" w:rsidP="003B1794">
            <w:pPr>
              <w:jc w:val="center"/>
              <w:rPr>
                <w:rFonts w:asciiTheme="majorHAnsi" w:hAnsiTheme="majorHAnsi"/>
                <w:b/>
                <w:bCs/>
                <w:i/>
                <w:iCs/>
                <w:sz w:val="20"/>
                <w:szCs w:val="20"/>
              </w:rPr>
            </w:pPr>
          </w:p>
        </w:tc>
        <w:tc>
          <w:tcPr>
            <w:tcW w:w="1199" w:type="dxa"/>
            <w:vMerge/>
            <w:vAlign w:val="center"/>
          </w:tcPr>
          <w:p w14:paraId="23DCF276" w14:textId="77777777" w:rsidR="00D324E1" w:rsidRPr="00D324E1" w:rsidRDefault="00D324E1" w:rsidP="003B1794">
            <w:pPr>
              <w:jc w:val="center"/>
              <w:rPr>
                <w:rFonts w:asciiTheme="majorHAnsi" w:hAnsiTheme="majorHAnsi"/>
                <w:sz w:val="20"/>
                <w:szCs w:val="20"/>
              </w:rPr>
            </w:pPr>
          </w:p>
        </w:tc>
        <w:tc>
          <w:tcPr>
            <w:tcW w:w="2126" w:type="dxa"/>
            <w:vMerge/>
            <w:vAlign w:val="center"/>
          </w:tcPr>
          <w:p w14:paraId="6E4E696A" w14:textId="77777777" w:rsidR="00D324E1" w:rsidRPr="00D324E1" w:rsidRDefault="00D324E1" w:rsidP="003B1794">
            <w:pPr>
              <w:jc w:val="center"/>
              <w:rPr>
                <w:rFonts w:asciiTheme="majorHAnsi" w:hAnsiTheme="majorHAnsi"/>
                <w:sz w:val="20"/>
                <w:szCs w:val="20"/>
              </w:rPr>
            </w:pPr>
          </w:p>
        </w:tc>
        <w:tc>
          <w:tcPr>
            <w:tcW w:w="4111" w:type="dxa"/>
            <w:vAlign w:val="center"/>
          </w:tcPr>
          <w:p w14:paraId="512EEB76" w14:textId="0E4B497F" w:rsidR="00D324E1" w:rsidRPr="00D324E1" w:rsidRDefault="00D324E1" w:rsidP="003B1794">
            <w:pPr>
              <w:jc w:val="both"/>
              <w:rPr>
                <w:rFonts w:asciiTheme="majorHAnsi" w:hAnsiTheme="majorHAnsi"/>
                <w:sz w:val="20"/>
                <w:szCs w:val="20"/>
              </w:rPr>
            </w:pPr>
            <w:r w:rsidRPr="00D324E1">
              <w:rPr>
                <w:rFonts w:asciiTheme="majorHAnsi" w:hAnsiTheme="majorHAnsi"/>
                <w:sz w:val="20"/>
                <w:szCs w:val="20"/>
              </w:rPr>
              <w:t>- Utiliser des grandeurs proportionnelles</w:t>
            </w:r>
          </w:p>
        </w:tc>
        <w:tc>
          <w:tcPr>
            <w:tcW w:w="707" w:type="dxa"/>
            <w:vAlign w:val="center"/>
          </w:tcPr>
          <w:p w14:paraId="100BF3B3" w14:textId="77777777" w:rsidR="00D324E1" w:rsidRPr="00D324E1" w:rsidRDefault="00D324E1" w:rsidP="0001247B">
            <w:pPr>
              <w:jc w:val="center"/>
              <w:rPr>
                <w:rFonts w:asciiTheme="majorHAnsi" w:hAnsiTheme="majorHAnsi"/>
                <w:sz w:val="20"/>
                <w:szCs w:val="20"/>
              </w:rPr>
            </w:pPr>
          </w:p>
        </w:tc>
      </w:tr>
    </w:tbl>
    <w:p w14:paraId="6BC4F452" w14:textId="47D4C197" w:rsidR="00585B47" w:rsidRPr="00056357" w:rsidRDefault="00EC1257" w:rsidP="00E86014">
      <w:pPr>
        <w:pStyle w:val="Normalweb"/>
        <w:spacing w:after="0" w:line="240" w:lineRule="auto"/>
        <w:rPr>
          <w:rFonts w:asciiTheme="minorHAnsi" w:hAnsiTheme="minorHAnsi"/>
          <w:b/>
          <w:sz w:val="40"/>
        </w:rPr>
      </w:pPr>
      <w:r w:rsidRPr="00EC1257">
        <w:rPr>
          <w:rFonts w:asciiTheme="minorHAnsi" w:hAnsiTheme="minorHAnsi"/>
          <w:noProof/>
          <w:sz w:val="36"/>
        </w:rPr>
        <w:drawing>
          <wp:anchor distT="0" distB="0" distL="114300" distR="114300" simplePos="0" relativeHeight="251658240" behindDoc="0" locked="0" layoutInCell="1" allowOverlap="1" wp14:anchorId="71EA92F2" wp14:editId="7804BD79">
            <wp:simplePos x="0" y="0"/>
            <wp:positionH relativeFrom="column">
              <wp:posOffset>4883150</wp:posOffset>
            </wp:positionH>
            <wp:positionV relativeFrom="paragraph">
              <wp:posOffset>196850</wp:posOffset>
            </wp:positionV>
            <wp:extent cx="1715135" cy="1539875"/>
            <wp:effectExtent l="0" t="0" r="1206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15135" cy="1539875"/>
                    </a:xfrm>
                    <a:prstGeom prst="rect">
                      <a:avLst/>
                    </a:prstGeom>
                  </pic:spPr>
                </pic:pic>
              </a:graphicData>
            </a:graphic>
            <wp14:sizeRelH relativeFrom="margin">
              <wp14:pctWidth>0</wp14:pctWidth>
            </wp14:sizeRelH>
            <wp14:sizeRelV relativeFrom="margin">
              <wp14:pctHeight>0</wp14:pctHeight>
            </wp14:sizeRelV>
          </wp:anchor>
        </w:drawing>
      </w:r>
      <w:r w:rsidRPr="00EC1257">
        <w:rPr>
          <w:rFonts w:asciiTheme="minorHAnsi" w:hAnsiTheme="minorHAnsi"/>
          <w:noProof/>
          <w:sz w:val="36"/>
        </w:rPr>
        <w:t xml:space="preserve"> </w:t>
      </w:r>
      <w:r w:rsidR="00585B47" w:rsidRPr="00056357">
        <w:rPr>
          <w:rFonts w:asciiTheme="minorHAnsi" w:hAnsiTheme="minorHAnsi"/>
          <w:b/>
          <w:szCs w:val="18"/>
          <w:u w:val="single"/>
        </w:rPr>
        <w:t>Exercice</w:t>
      </w:r>
      <w:r w:rsidR="00E86014" w:rsidRPr="00056357">
        <w:rPr>
          <w:rFonts w:asciiTheme="minorHAnsi" w:hAnsiTheme="minorHAnsi"/>
          <w:b/>
          <w:szCs w:val="18"/>
        </w:rPr>
        <w:t xml:space="preserve"> </w:t>
      </w:r>
      <w:r w:rsidR="00585B47" w:rsidRPr="00056357">
        <w:rPr>
          <w:rFonts w:asciiTheme="minorHAnsi" w:hAnsiTheme="minorHAnsi"/>
          <w:b/>
          <w:szCs w:val="18"/>
        </w:rPr>
        <w:t>:</w:t>
      </w:r>
      <w:r w:rsidR="00E86014" w:rsidRPr="00056357">
        <w:rPr>
          <w:rFonts w:asciiTheme="minorHAnsi" w:hAnsiTheme="minorHAnsi"/>
          <w:b/>
          <w:szCs w:val="18"/>
        </w:rPr>
        <w:t xml:space="preserve"> Utilisation d’un télémètre LASER</w:t>
      </w:r>
    </w:p>
    <w:p w14:paraId="7DDDE9CB" w14:textId="100E84AB" w:rsidR="00E86014" w:rsidRPr="00E86014" w:rsidRDefault="00E86014" w:rsidP="00E86014">
      <w:pPr>
        <w:pStyle w:val="Normalweb"/>
        <w:spacing w:before="0" w:beforeAutospacing="0" w:after="0" w:line="240" w:lineRule="auto"/>
        <w:rPr>
          <w:rFonts w:asciiTheme="minorHAnsi" w:hAnsiTheme="minorHAnsi"/>
          <w:b/>
          <w:bCs/>
          <w:sz w:val="22"/>
          <w:szCs w:val="18"/>
        </w:rPr>
      </w:pPr>
    </w:p>
    <w:p w14:paraId="455F0243" w14:textId="3C39DAFB" w:rsidR="00585B47" w:rsidRPr="00E86014" w:rsidRDefault="00585B47" w:rsidP="00C53454">
      <w:pPr>
        <w:pStyle w:val="Normalweb"/>
        <w:spacing w:before="0" w:beforeAutospacing="0" w:after="0" w:line="240" w:lineRule="auto"/>
        <w:jc w:val="both"/>
        <w:rPr>
          <w:rFonts w:asciiTheme="minorHAnsi" w:hAnsiTheme="minorHAnsi"/>
          <w:sz w:val="36"/>
        </w:rPr>
      </w:pPr>
      <w:r w:rsidRPr="00E86014">
        <w:rPr>
          <w:rFonts w:asciiTheme="minorHAnsi" w:hAnsiTheme="minorHAnsi"/>
          <w:b/>
          <w:bCs/>
          <w:sz w:val="22"/>
          <w:szCs w:val="18"/>
        </w:rPr>
        <w:t>Document n°1</w:t>
      </w:r>
      <w:r w:rsidRPr="00E86014">
        <w:rPr>
          <w:rFonts w:asciiTheme="minorHAnsi" w:hAnsiTheme="minorHAnsi"/>
          <w:sz w:val="22"/>
          <w:szCs w:val="18"/>
        </w:rPr>
        <w:t> : Le télémètre</w:t>
      </w:r>
    </w:p>
    <w:p w14:paraId="68E6A55F" w14:textId="77777777" w:rsidR="00585B47" w:rsidRPr="00E86014" w:rsidRDefault="00585B47" w:rsidP="00C53454">
      <w:pPr>
        <w:pStyle w:val="Normalweb"/>
        <w:spacing w:before="0" w:beforeAutospacing="0" w:after="0" w:line="240" w:lineRule="auto"/>
        <w:jc w:val="both"/>
        <w:rPr>
          <w:rFonts w:asciiTheme="minorHAnsi" w:hAnsiTheme="minorHAnsi"/>
          <w:sz w:val="36"/>
        </w:rPr>
      </w:pPr>
      <w:r w:rsidRPr="00E86014">
        <w:rPr>
          <w:rFonts w:asciiTheme="minorHAnsi" w:hAnsiTheme="minorHAnsi"/>
          <w:sz w:val="22"/>
          <w:szCs w:val="18"/>
        </w:rPr>
        <w:t>Un télémètre laser est un appareil qui permet de calculer des distances grâce à un faisceau de lumière.</w:t>
      </w:r>
    </w:p>
    <w:p w14:paraId="73630FF7" w14:textId="57BBA8D7" w:rsidR="00585B47" w:rsidRDefault="00585B47" w:rsidP="00C53454">
      <w:pPr>
        <w:pStyle w:val="Normalweb"/>
        <w:spacing w:before="0" w:beforeAutospacing="0" w:after="0" w:line="240" w:lineRule="auto"/>
        <w:jc w:val="both"/>
        <w:rPr>
          <w:rFonts w:asciiTheme="minorHAnsi" w:hAnsiTheme="minorHAnsi"/>
          <w:sz w:val="22"/>
          <w:szCs w:val="18"/>
        </w:rPr>
      </w:pPr>
      <w:r w:rsidRPr="00E86014">
        <w:rPr>
          <w:rFonts w:asciiTheme="minorHAnsi" w:hAnsiTheme="minorHAnsi"/>
          <w:sz w:val="22"/>
          <w:szCs w:val="18"/>
        </w:rPr>
        <w:t>L'appareil mesure le temps mis par le faisceau pour effectuer le trajet aller-retour entre la sortie du télémètre et l'obstacle.</w:t>
      </w:r>
      <w:r w:rsidR="00DC4219">
        <w:rPr>
          <w:rFonts w:asciiTheme="minorHAnsi" w:hAnsiTheme="minorHAnsi"/>
          <w:sz w:val="22"/>
          <w:szCs w:val="18"/>
        </w:rPr>
        <w:t xml:space="preserve"> Il calcule la distance parcourue</w:t>
      </w:r>
      <w:r w:rsidR="00290BE0">
        <w:rPr>
          <w:rFonts w:asciiTheme="minorHAnsi" w:hAnsiTheme="minorHAnsi"/>
          <w:sz w:val="22"/>
          <w:szCs w:val="18"/>
        </w:rPr>
        <w:t xml:space="preserve"> (d en m)</w:t>
      </w:r>
      <w:r w:rsidR="00DC4219">
        <w:rPr>
          <w:rFonts w:asciiTheme="minorHAnsi" w:hAnsiTheme="minorHAnsi"/>
          <w:sz w:val="22"/>
          <w:szCs w:val="18"/>
        </w:rPr>
        <w:t xml:space="preserve"> grâce à la relation</w:t>
      </w:r>
      <w:r w:rsidR="00290BE0">
        <w:rPr>
          <w:rFonts w:asciiTheme="minorHAnsi" w:hAnsiTheme="minorHAnsi"/>
          <w:sz w:val="22"/>
          <w:szCs w:val="18"/>
        </w:rPr>
        <w:t xml:space="preserve"> qui relie la vitesse (v en m/s) et la durée (t en s)</w:t>
      </w:r>
      <w:r w:rsidR="00DC4219">
        <w:rPr>
          <w:rFonts w:asciiTheme="minorHAnsi" w:hAnsiTheme="minorHAnsi"/>
          <w:sz w:val="22"/>
          <w:szCs w:val="18"/>
        </w:rPr>
        <w:t> : d = v x t</w:t>
      </w:r>
    </w:p>
    <w:p w14:paraId="14BAF032" w14:textId="77777777" w:rsidR="00310F7D" w:rsidRDefault="00310F7D" w:rsidP="00C53454">
      <w:pPr>
        <w:pStyle w:val="Normalweb"/>
        <w:spacing w:before="0" w:beforeAutospacing="0" w:after="0" w:line="240" w:lineRule="auto"/>
        <w:jc w:val="both"/>
        <w:rPr>
          <w:rFonts w:asciiTheme="minorHAnsi" w:hAnsiTheme="minorHAnsi"/>
          <w:b/>
          <w:bCs/>
          <w:sz w:val="22"/>
          <w:szCs w:val="18"/>
        </w:rPr>
      </w:pPr>
    </w:p>
    <w:p w14:paraId="52CA560A" w14:textId="77777777" w:rsidR="00585B47" w:rsidRPr="00E86014" w:rsidRDefault="00585B47" w:rsidP="00C53454">
      <w:pPr>
        <w:pStyle w:val="Normalweb"/>
        <w:spacing w:before="0" w:beforeAutospacing="0" w:after="0" w:line="240" w:lineRule="auto"/>
        <w:jc w:val="both"/>
        <w:rPr>
          <w:rFonts w:asciiTheme="minorHAnsi" w:hAnsiTheme="minorHAnsi"/>
          <w:sz w:val="36"/>
        </w:rPr>
      </w:pPr>
      <w:r w:rsidRPr="00E86014">
        <w:rPr>
          <w:rFonts w:asciiTheme="minorHAnsi" w:hAnsiTheme="minorHAnsi"/>
          <w:b/>
          <w:bCs/>
          <w:sz w:val="22"/>
          <w:szCs w:val="18"/>
        </w:rPr>
        <w:t>Document n°2</w:t>
      </w:r>
      <w:r w:rsidRPr="00E86014">
        <w:rPr>
          <w:rFonts w:asciiTheme="minorHAnsi" w:hAnsiTheme="minorHAnsi"/>
          <w:sz w:val="22"/>
          <w:szCs w:val="18"/>
        </w:rPr>
        <w:t> : Propagation de la lumière dans un milieu transparent</w:t>
      </w:r>
    </w:p>
    <w:p w14:paraId="3753978C" w14:textId="77777777" w:rsidR="00585B47" w:rsidRPr="00E86014" w:rsidRDefault="00585B47" w:rsidP="00C53454">
      <w:pPr>
        <w:pStyle w:val="Normalweb"/>
        <w:spacing w:before="0" w:beforeAutospacing="0" w:after="0" w:line="240" w:lineRule="auto"/>
        <w:jc w:val="both"/>
        <w:rPr>
          <w:rFonts w:asciiTheme="minorHAnsi" w:hAnsiTheme="minorHAnsi"/>
          <w:sz w:val="36"/>
        </w:rPr>
      </w:pPr>
      <w:r w:rsidRPr="00E86014">
        <w:rPr>
          <w:rFonts w:asciiTheme="minorHAnsi" w:hAnsiTheme="minorHAnsi"/>
          <w:sz w:val="22"/>
          <w:szCs w:val="18"/>
        </w:rPr>
        <w:t>La lumière se propage moins vite dans un milieu transparent que dans le vide.</w:t>
      </w:r>
    </w:p>
    <w:p w14:paraId="1CE9AE81" w14:textId="77777777" w:rsidR="00585B47" w:rsidRPr="00E86014" w:rsidRDefault="00585B47" w:rsidP="00C53454">
      <w:pPr>
        <w:pStyle w:val="Normalweb"/>
        <w:spacing w:before="0" w:beforeAutospacing="0" w:after="0" w:line="240" w:lineRule="auto"/>
        <w:jc w:val="both"/>
        <w:rPr>
          <w:rFonts w:asciiTheme="minorHAnsi" w:hAnsiTheme="minorHAnsi"/>
          <w:sz w:val="36"/>
        </w:rPr>
      </w:pPr>
      <w:r w:rsidRPr="00E86014">
        <w:rPr>
          <w:rFonts w:asciiTheme="minorHAnsi" w:hAnsiTheme="minorHAnsi"/>
          <w:sz w:val="22"/>
          <w:szCs w:val="18"/>
        </w:rPr>
        <w:t xml:space="preserve">On définit l'indice du milieu (n) comme étant le rapport de la vitesse de la lumière dans le vide (c) sur sa vitesse dans le milieu (v). La relation symbolique s'écrit alors : </w:t>
      </w:r>
    </w:p>
    <w:p w14:paraId="412D092B" w14:textId="77777777" w:rsidR="00585B47" w:rsidRDefault="003549EA" w:rsidP="00056357">
      <w:pPr>
        <w:jc w:val="center"/>
      </w:pPr>
      <w:r w:rsidRPr="003549EA">
        <w:rPr>
          <w:noProof/>
          <w:lang w:eastAsia="fr-FR"/>
        </w:rPr>
        <w:drawing>
          <wp:inline distT="0" distB="0" distL="0" distR="0" wp14:anchorId="12662957" wp14:editId="0573DF8D">
            <wp:extent cx="4261928" cy="1120719"/>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307" cy="1132126"/>
                    </a:xfrm>
                    <a:prstGeom prst="rect">
                      <a:avLst/>
                    </a:prstGeom>
                  </pic:spPr>
                </pic:pic>
              </a:graphicData>
            </a:graphic>
          </wp:inline>
        </w:drawing>
      </w:r>
    </w:p>
    <w:p w14:paraId="6D9ED816" w14:textId="13A69E99" w:rsidR="0001247B" w:rsidRDefault="0001247B" w:rsidP="0001247B">
      <w:r w:rsidRPr="0001247B">
        <w:rPr>
          <w:b/>
          <w:u w:val="single"/>
        </w:rPr>
        <w:t>Rappel</w:t>
      </w:r>
      <w:r w:rsidRPr="0001247B">
        <w:rPr>
          <w:b/>
        </w:rPr>
        <w:t> </w:t>
      </w:r>
      <w:r>
        <w:t>: la vitesse de la lumière dans le vide est de 300 000 000 m/s.</w:t>
      </w:r>
    </w:p>
    <w:p w14:paraId="01D4BD01" w14:textId="77777777" w:rsidR="0001247B" w:rsidRDefault="0001247B" w:rsidP="00056357">
      <w:pPr>
        <w:jc w:val="center"/>
      </w:pPr>
    </w:p>
    <w:tbl>
      <w:tblPr>
        <w:tblStyle w:val="Grilledutableau"/>
        <w:tblW w:w="10197" w:type="dxa"/>
        <w:tblLook w:val="04A0" w:firstRow="1" w:lastRow="0" w:firstColumn="1" w:lastColumn="0" w:noHBand="0" w:noVBand="1"/>
      </w:tblPr>
      <w:tblGrid>
        <w:gridCol w:w="5098"/>
        <w:gridCol w:w="5099"/>
      </w:tblGrid>
      <w:tr w:rsidR="00E86014" w14:paraId="1700E34B" w14:textId="77777777" w:rsidTr="00E86014">
        <w:trPr>
          <w:trHeight w:val="588"/>
        </w:trPr>
        <w:tc>
          <w:tcPr>
            <w:tcW w:w="5098" w:type="dxa"/>
            <w:vAlign w:val="center"/>
          </w:tcPr>
          <w:p w14:paraId="77C57ED9" w14:textId="77777777" w:rsidR="00E86014" w:rsidRPr="00EB7A71" w:rsidRDefault="00E86014" w:rsidP="00E86014">
            <w:pPr>
              <w:spacing w:before="100" w:beforeAutospacing="1" w:line="288" w:lineRule="auto"/>
              <w:jc w:val="center"/>
              <w:rPr>
                <w:lang w:eastAsia="fr-FR"/>
              </w:rPr>
            </w:pPr>
            <w:r w:rsidRPr="0001247B">
              <w:rPr>
                <w:b/>
                <w:szCs w:val="18"/>
                <w:u w:val="single"/>
              </w:rPr>
              <w:t>Document n°3</w:t>
            </w:r>
            <w:r w:rsidRPr="00EB7A71">
              <w:rPr>
                <w:szCs w:val="18"/>
              </w:rPr>
              <w:t> : Indice de milieux transparents</w:t>
            </w:r>
          </w:p>
        </w:tc>
        <w:tc>
          <w:tcPr>
            <w:tcW w:w="5099" w:type="dxa"/>
            <w:vAlign w:val="center"/>
          </w:tcPr>
          <w:p w14:paraId="6EA04EEE" w14:textId="77777777" w:rsidR="00E86014" w:rsidRPr="00EB7A71" w:rsidRDefault="00E86014" w:rsidP="00E86014">
            <w:pPr>
              <w:spacing w:before="100" w:beforeAutospacing="1" w:line="288" w:lineRule="auto"/>
              <w:jc w:val="center"/>
            </w:pPr>
            <w:r w:rsidRPr="0001247B">
              <w:rPr>
                <w:b/>
                <w:szCs w:val="18"/>
                <w:u w:val="single"/>
              </w:rPr>
              <w:t>Document n°4</w:t>
            </w:r>
            <w:r w:rsidRPr="00EB7A71">
              <w:rPr>
                <w:szCs w:val="18"/>
              </w:rPr>
              <w:t> : Ecran du télém</w:t>
            </w:r>
            <w:bookmarkStart w:id="0" w:name="_GoBack"/>
            <w:bookmarkEnd w:id="0"/>
            <w:r w:rsidRPr="00EB7A71">
              <w:rPr>
                <w:szCs w:val="18"/>
              </w:rPr>
              <w:t>ètre</w:t>
            </w:r>
          </w:p>
        </w:tc>
      </w:tr>
      <w:tr w:rsidR="00E86014" w14:paraId="38406FDF" w14:textId="77777777" w:rsidTr="00310F7D">
        <w:trPr>
          <w:trHeight w:val="3899"/>
        </w:trPr>
        <w:tc>
          <w:tcPr>
            <w:tcW w:w="5098" w:type="dxa"/>
            <w:vAlign w:val="center"/>
          </w:tcPr>
          <w:tbl>
            <w:tblPr>
              <w:tblStyle w:val="Grilledutableau"/>
              <w:tblW w:w="0" w:type="auto"/>
              <w:tblLook w:val="04A0" w:firstRow="1" w:lastRow="0" w:firstColumn="1" w:lastColumn="0" w:noHBand="0" w:noVBand="1"/>
            </w:tblPr>
            <w:tblGrid>
              <w:gridCol w:w="2436"/>
              <w:gridCol w:w="2436"/>
            </w:tblGrid>
            <w:tr w:rsidR="00E86014" w14:paraId="7740A953" w14:textId="77777777" w:rsidTr="00E86014">
              <w:tc>
                <w:tcPr>
                  <w:tcW w:w="2436" w:type="dxa"/>
                </w:tcPr>
                <w:p w14:paraId="181C7E34" w14:textId="77777777" w:rsidR="00E86014" w:rsidRDefault="00E86014" w:rsidP="00E86014">
                  <w:pPr>
                    <w:spacing w:before="100" w:beforeAutospacing="1" w:line="288" w:lineRule="auto"/>
                    <w:jc w:val="center"/>
                  </w:pPr>
                  <w:r>
                    <w:t>Milieux transparents</w:t>
                  </w:r>
                </w:p>
              </w:tc>
              <w:tc>
                <w:tcPr>
                  <w:tcW w:w="2436" w:type="dxa"/>
                </w:tcPr>
                <w:p w14:paraId="18224F15" w14:textId="77777777" w:rsidR="00E86014" w:rsidRDefault="00E86014" w:rsidP="00E86014">
                  <w:pPr>
                    <w:spacing w:before="100" w:beforeAutospacing="1" w:line="288" w:lineRule="auto"/>
                    <w:jc w:val="center"/>
                  </w:pPr>
                  <w:r>
                    <w:t>Indice (n)</w:t>
                  </w:r>
                </w:p>
              </w:tc>
            </w:tr>
            <w:tr w:rsidR="00E86014" w14:paraId="5C683F34" w14:textId="77777777" w:rsidTr="00E86014">
              <w:tc>
                <w:tcPr>
                  <w:tcW w:w="2436" w:type="dxa"/>
                </w:tcPr>
                <w:p w14:paraId="06ACC70C" w14:textId="77777777" w:rsidR="00E86014" w:rsidRDefault="00E86014" w:rsidP="00E86014">
                  <w:pPr>
                    <w:spacing w:before="100" w:beforeAutospacing="1" w:line="288" w:lineRule="auto"/>
                    <w:jc w:val="center"/>
                  </w:pPr>
                  <w:r>
                    <w:t>Vide</w:t>
                  </w:r>
                </w:p>
              </w:tc>
              <w:tc>
                <w:tcPr>
                  <w:tcW w:w="2436" w:type="dxa"/>
                </w:tcPr>
                <w:p w14:paraId="2D5CCE6F" w14:textId="77777777" w:rsidR="00E86014" w:rsidRDefault="00E86014" w:rsidP="00E86014">
                  <w:pPr>
                    <w:spacing w:before="100" w:beforeAutospacing="1" w:line="288" w:lineRule="auto"/>
                    <w:jc w:val="center"/>
                  </w:pPr>
                  <w:r>
                    <w:t>1</w:t>
                  </w:r>
                </w:p>
              </w:tc>
            </w:tr>
            <w:tr w:rsidR="00E86014" w14:paraId="129A6320" w14:textId="77777777" w:rsidTr="00E86014">
              <w:tc>
                <w:tcPr>
                  <w:tcW w:w="2436" w:type="dxa"/>
                </w:tcPr>
                <w:p w14:paraId="264DA7A7" w14:textId="77777777" w:rsidR="00E86014" w:rsidRDefault="00E86014" w:rsidP="00E86014">
                  <w:pPr>
                    <w:spacing w:before="100" w:beforeAutospacing="1" w:line="288" w:lineRule="auto"/>
                    <w:jc w:val="center"/>
                  </w:pPr>
                  <w:r>
                    <w:t>Air</w:t>
                  </w:r>
                </w:p>
              </w:tc>
              <w:tc>
                <w:tcPr>
                  <w:tcW w:w="2436" w:type="dxa"/>
                </w:tcPr>
                <w:p w14:paraId="0C256B84" w14:textId="77777777" w:rsidR="00E86014" w:rsidRDefault="00E86014" w:rsidP="00E86014">
                  <w:pPr>
                    <w:spacing w:before="100" w:beforeAutospacing="1" w:line="288" w:lineRule="auto"/>
                    <w:jc w:val="center"/>
                  </w:pPr>
                  <w:r>
                    <w:t>1,00029</w:t>
                  </w:r>
                </w:p>
              </w:tc>
            </w:tr>
            <w:tr w:rsidR="00E86014" w14:paraId="79154744" w14:textId="77777777" w:rsidTr="00E86014">
              <w:tc>
                <w:tcPr>
                  <w:tcW w:w="2436" w:type="dxa"/>
                </w:tcPr>
                <w:p w14:paraId="47D970A1" w14:textId="77777777" w:rsidR="00E86014" w:rsidRDefault="00E86014" w:rsidP="00E86014">
                  <w:pPr>
                    <w:spacing w:before="100" w:beforeAutospacing="1" w:line="288" w:lineRule="auto"/>
                    <w:jc w:val="center"/>
                  </w:pPr>
                  <w:r>
                    <w:t>Eau</w:t>
                  </w:r>
                </w:p>
              </w:tc>
              <w:tc>
                <w:tcPr>
                  <w:tcW w:w="2436" w:type="dxa"/>
                </w:tcPr>
                <w:p w14:paraId="7BC2BE8E" w14:textId="77777777" w:rsidR="00E86014" w:rsidRDefault="00E86014" w:rsidP="00E86014">
                  <w:pPr>
                    <w:spacing w:before="100" w:beforeAutospacing="1" w:line="288" w:lineRule="auto"/>
                    <w:jc w:val="center"/>
                  </w:pPr>
                  <w:r>
                    <w:t>1,33</w:t>
                  </w:r>
                </w:p>
              </w:tc>
            </w:tr>
            <w:tr w:rsidR="00E86014" w14:paraId="4EEF2EC6" w14:textId="77777777" w:rsidTr="00E86014">
              <w:tc>
                <w:tcPr>
                  <w:tcW w:w="2436" w:type="dxa"/>
                </w:tcPr>
                <w:p w14:paraId="405BFB4E" w14:textId="77777777" w:rsidR="00E86014" w:rsidRDefault="00E86014" w:rsidP="00E86014">
                  <w:pPr>
                    <w:spacing w:before="100" w:beforeAutospacing="1" w:line="288" w:lineRule="auto"/>
                    <w:jc w:val="center"/>
                  </w:pPr>
                  <w:r>
                    <w:t>Verre Crown</w:t>
                  </w:r>
                </w:p>
              </w:tc>
              <w:tc>
                <w:tcPr>
                  <w:tcW w:w="2436" w:type="dxa"/>
                </w:tcPr>
                <w:p w14:paraId="23C4C611" w14:textId="77777777" w:rsidR="00E86014" w:rsidRDefault="00E86014" w:rsidP="00E86014">
                  <w:pPr>
                    <w:spacing w:before="100" w:beforeAutospacing="1" w:line="288" w:lineRule="auto"/>
                    <w:jc w:val="center"/>
                  </w:pPr>
                  <w:r>
                    <w:t>1,52</w:t>
                  </w:r>
                </w:p>
              </w:tc>
            </w:tr>
            <w:tr w:rsidR="00E86014" w14:paraId="62A14AE7" w14:textId="77777777" w:rsidTr="00E86014">
              <w:tc>
                <w:tcPr>
                  <w:tcW w:w="2436" w:type="dxa"/>
                </w:tcPr>
                <w:p w14:paraId="48E24F66" w14:textId="77777777" w:rsidR="00E86014" w:rsidRDefault="00E86014" w:rsidP="00E86014">
                  <w:pPr>
                    <w:spacing w:before="100" w:beforeAutospacing="1" w:line="288" w:lineRule="auto"/>
                    <w:jc w:val="center"/>
                  </w:pPr>
                  <w:r>
                    <w:t>Verre flint</w:t>
                  </w:r>
                </w:p>
              </w:tc>
              <w:tc>
                <w:tcPr>
                  <w:tcW w:w="2436" w:type="dxa"/>
                </w:tcPr>
                <w:p w14:paraId="2D0CE45B" w14:textId="77777777" w:rsidR="00E86014" w:rsidRDefault="00E86014" w:rsidP="00E86014">
                  <w:pPr>
                    <w:spacing w:before="100" w:beforeAutospacing="1" w:line="288" w:lineRule="auto"/>
                    <w:jc w:val="center"/>
                  </w:pPr>
                  <w:r>
                    <w:t>1,67</w:t>
                  </w:r>
                </w:p>
              </w:tc>
            </w:tr>
          </w:tbl>
          <w:p w14:paraId="60C36392" w14:textId="77777777" w:rsidR="00E86014" w:rsidRDefault="00E86014" w:rsidP="00E86014">
            <w:pPr>
              <w:spacing w:before="100" w:beforeAutospacing="1" w:line="288" w:lineRule="auto"/>
            </w:pPr>
          </w:p>
        </w:tc>
        <w:tc>
          <w:tcPr>
            <w:tcW w:w="5099" w:type="dxa"/>
            <w:vAlign w:val="center"/>
          </w:tcPr>
          <w:p w14:paraId="42CFC835" w14:textId="04EE9671" w:rsidR="00E86014" w:rsidRDefault="001937DA" w:rsidP="00E86014">
            <w:pPr>
              <w:spacing w:before="100" w:beforeAutospacing="1" w:line="288" w:lineRule="auto"/>
              <w:jc w:val="center"/>
            </w:pPr>
            <w:r w:rsidRPr="001937DA">
              <w:rPr>
                <w:noProof/>
                <w:lang w:eastAsia="fr-FR"/>
              </w:rPr>
              <w:drawing>
                <wp:inline distT="0" distB="0" distL="0" distR="0" wp14:anchorId="500E2CF7" wp14:editId="4157567B">
                  <wp:extent cx="1505437" cy="20327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15675" cy="2046546"/>
                          </a:xfrm>
                          <a:prstGeom prst="rect">
                            <a:avLst/>
                          </a:prstGeom>
                        </pic:spPr>
                      </pic:pic>
                    </a:graphicData>
                  </a:graphic>
                </wp:inline>
              </w:drawing>
            </w:r>
          </w:p>
        </w:tc>
      </w:tr>
    </w:tbl>
    <w:p w14:paraId="41998BCF" w14:textId="77777777" w:rsidR="0001247B" w:rsidRDefault="0001247B" w:rsidP="003E1654">
      <w:pPr>
        <w:jc w:val="center"/>
        <w:rPr>
          <w:b/>
        </w:rPr>
      </w:pPr>
    </w:p>
    <w:p w14:paraId="32191A91" w14:textId="77777777" w:rsidR="006A00CA" w:rsidRDefault="003E1654" w:rsidP="003E1654">
      <w:pPr>
        <w:jc w:val="center"/>
        <w:rPr>
          <w:b/>
        </w:rPr>
      </w:pPr>
      <w:r w:rsidRPr="006A00CA">
        <w:rPr>
          <w:b/>
          <w:u w:val="single"/>
        </w:rPr>
        <w:t>Calculer</w:t>
      </w:r>
      <w:r w:rsidRPr="00D23E8E">
        <w:rPr>
          <w:b/>
        </w:rPr>
        <w:t xml:space="preserve"> le temps chronométré par le télémètre dans le cas présent.</w:t>
      </w:r>
    </w:p>
    <w:p w14:paraId="667BD96B" w14:textId="081CEAA5" w:rsidR="00E86014" w:rsidRPr="00D23E8E" w:rsidRDefault="006A00CA" w:rsidP="003E1654">
      <w:pPr>
        <w:jc w:val="center"/>
        <w:rPr>
          <w:b/>
        </w:rPr>
      </w:pPr>
      <w:r w:rsidRPr="006A00CA">
        <w:rPr>
          <w:b/>
          <w:u w:val="single"/>
        </w:rPr>
        <w:t>Rendre compte</w:t>
      </w:r>
      <w:r>
        <w:rPr>
          <w:b/>
        </w:rPr>
        <w:t xml:space="preserve"> de ta démarche par des phrases et des calculs.</w:t>
      </w:r>
    </w:p>
    <w:p w14:paraId="469D7EF3" w14:textId="6E22B416" w:rsidR="00D23E8E" w:rsidRPr="00D23E8E" w:rsidRDefault="0001247B" w:rsidP="00D23E8E">
      <w:r>
        <w:rPr>
          <w:u w:val="single"/>
        </w:rPr>
        <w:br w:type="page"/>
      </w:r>
      <w:r w:rsidR="00D23E8E" w:rsidRPr="00D23E8E">
        <w:rPr>
          <w:u w:val="single"/>
        </w:rPr>
        <w:lastRenderedPageBreak/>
        <w:t>Aide</w:t>
      </w:r>
      <w:r w:rsidR="00BC3E6C">
        <w:rPr>
          <w:u w:val="single"/>
        </w:rPr>
        <w:t xml:space="preserve"> A</w:t>
      </w:r>
      <w:r w:rsidR="00D23E8E" w:rsidRPr="0001247B">
        <w:t xml:space="preserve"> </w:t>
      </w:r>
      <w:r w:rsidR="00D23E8E" w:rsidRPr="00D23E8E">
        <w:t xml:space="preserve">: </w:t>
      </w:r>
      <w:r w:rsidR="00D23E8E" w:rsidRPr="00D23E8E">
        <w:rPr>
          <w:u w:val="single"/>
        </w:rPr>
        <w:t>Calculer</w:t>
      </w:r>
      <w:r w:rsidR="00D23E8E" w:rsidRPr="00D23E8E">
        <w:t xml:space="preserve"> la vitesse de la lumière dans l'air (documents n°2 et n°3).</w:t>
      </w:r>
    </w:p>
    <w:p w14:paraId="231BFAD5" w14:textId="77777777" w:rsidR="00D23E8E" w:rsidRPr="00D23E8E" w:rsidRDefault="00D23E8E" w:rsidP="00D23E8E"/>
    <w:p w14:paraId="289F5A1A" w14:textId="77777777" w:rsidR="00310F7D" w:rsidRDefault="00310F7D" w:rsidP="00D23E8E">
      <w:pPr>
        <w:rPr>
          <w:u w:val="single"/>
        </w:rPr>
      </w:pPr>
    </w:p>
    <w:p w14:paraId="6CDF03EA" w14:textId="62036097" w:rsidR="00D23E8E" w:rsidRPr="00D23E8E" w:rsidRDefault="00D23E8E" w:rsidP="00D23E8E">
      <w:r w:rsidRPr="00D23E8E">
        <w:rPr>
          <w:u w:val="single"/>
        </w:rPr>
        <w:t>Aide</w:t>
      </w:r>
      <w:r w:rsidR="00BC3E6C">
        <w:rPr>
          <w:u w:val="single"/>
        </w:rPr>
        <w:t xml:space="preserve"> B</w:t>
      </w:r>
      <w:r w:rsidRPr="0001247B">
        <w:t xml:space="preserve"> </w:t>
      </w:r>
      <w:r w:rsidRPr="00D23E8E">
        <w:t xml:space="preserve">: </w:t>
      </w:r>
      <w:r w:rsidR="0001247B">
        <w:t>L’image du document n°1 te donne des informations sur la distance parcourue par le faisceau…</w:t>
      </w:r>
    </w:p>
    <w:p w14:paraId="42A609DD" w14:textId="77777777" w:rsidR="00D23E8E" w:rsidRPr="00D23E8E" w:rsidRDefault="00D23E8E" w:rsidP="00D23E8E"/>
    <w:p w14:paraId="70DEA651" w14:textId="77777777" w:rsidR="00310F7D" w:rsidRDefault="00310F7D" w:rsidP="00D23E8E">
      <w:pPr>
        <w:rPr>
          <w:u w:val="single"/>
        </w:rPr>
      </w:pPr>
    </w:p>
    <w:p w14:paraId="76D545D0" w14:textId="507BD001" w:rsidR="00D23E8E" w:rsidRDefault="00D23E8E" w:rsidP="00D23E8E">
      <w:r w:rsidRPr="00D23E8E">
        <w:rPr>
          <w:u w:val="single"/>
        </w:rPr>
        <w:t>Aide</w:t>
      </w:r>
      <w:r w:rsidR="00BC3E6C">
        <w:rPr>
          <w:u w:val="single"/>
        </w:rPr>
        <w:t xml:space="preserve"> C</w:t>
      </w:r>
      <w:r w:rsidRPr="0001247B">
        <w:t xml:space="preserve"> </w:t>
      </w:r>
      <w:r w:rsidRPr="00D23E8E">
        <w:t>: La relation qui relie le temps de trajet, la distance pa</w:t>
      </w:r>
      <w:r>
        <w:t>rcourue et la vitesse s'écrit :</w:t>
      </w:r>
    </w:p>
    <w:p w14:paraId="01746048" w14:textId="0D96CF64" w:rsidR="00D23E8E" w:rsidRPr="00D23E8E" w:rsidRDefault="00AD532B" w:rsidP="0001247B">
      <w:pPr>
        <w:jc w:val="center"/>
      </w:pPr>
      <w:r w:rsidRPr="00AD532B">
        <w:rPr>
          <w:noProof/>
          <w:lang w:eastAsia="fr-FR"/>
        </w:rPr>
        <w:drawing>
          <wp:inline distT="0" distB="0" distL="0" distR="0" wp14:anchorId="49CFD9DC" wp14:editId="77DAD879">
            <wp:extent cx="4312433" cy="1200856"/>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7937" cy="1210743"/>
                    </a:xfrm>
                    <a:prstGeom prst="rect">
                      <a:avLst/>
                    </a:prstGeom>
                  </pic:spPr>
                </pic:pic>
              </a:graphicData>
            </a:graphic>
          </wp:inline>
        </w:drawing>
      </w:r>
    </w:p>
    <w:p w14:paraId="689E6712" w14:textId="77777777" w:rsidR="003E1654" w:rsidRDefault="003E1654" w:rsidP="00E86014"/>
    <w:sectPr w:rsidR="003E1654" w:rsidSect="00D324E1">
      <w:pgSz w:w="11900" w:h="16840"/>
      <w:pgMar w:top="227" w:right="844" w:bottom="108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7"/>
    <w:rsid w:val="0001247B"/>
    <w:rsid w:val="00013A5D"/>
    <w:rsid w:val="00056357"/>
    <w:rsid w:val="00124C34"/>
    <w:rsid w:val="001937DA"/>
    <w:rsid w:val="00290BE0"/>
    <w:rsid w:val="00310F7D"/>
    <w:rsid w:val="003549EA"/>
    <w:rsid w:val="003B0405"/>
    <w:rsid w:val="003E1654"/>
    <w:rsid w:val="00585B47"/>
    <w:rsid w:val="00615653"/>
    <w:rsid w:val="006A00CA"/>
    <w:rsid w:val="0076740B"/>
    <w:rsid w:val="00AD532B"/>
    <w:rsid w:val="00BB5BCF"/>
    <w:rsid w:val="00BC3E6C"/>
    <w:rsid w:val="00C26BE8"/>
    <w:rsid w:val="00C53454"/>
    <w:rsid w:val="00CC3DBB"/>
    <w:rsid w:val="00D23E8E"/>
    <w:rsid w:val="00D324E1"/>
    <w:rsid w:val="00DC4219"/>
    <w:rsid w:val="00DE3298"/>
    <w:rsid w:val="00E86014"/>
    <w:rsid w:val="00EA7C13"/>
    <w:rsid w:val="00EB7A71"/>
    <w:rsid w:val="00EC1257"/>
    <w:rsid w:val="00F87B95"/>
    <w:rsid w:val="00F90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73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5B47"/>
    <w:pPr>
      <w:spacing w:before="100" w:beforeAutospacing="1" w:after="142" w:line="288" w:lineRule="auto"/>
    </w:pPr>
    <w:rPr>
      <w:rFonts w:ascii="Times New Roman" w:hAnsi="Times New Roman" w:cs="Times New Roman"/>
      <w:lang w:eastAsia="fr-FR"/>
    </w:rPr>
  </w:style>
  <w:style w:type="table" w:styleId="Grilledutableau">
    <w:name w:val="Table Grid"/>
    <w:basedOn w:val="TableauNormal"/>
    <w:uiPriority w:val="59"/>
    <w:rsid w:val="00E86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26688">
      <w:bodyDiv w:val="1"/>
      <w:marLeft w:val="0"/>
      <w:marRight w:val="0"/>
      <w:marTop w:val="0"/>
      <w:marBottom w:val="0"/>
      <w:divBdr>
        <w:top w:val="none" w:sz="0" w:space="0" w:color="auto"/>
        <w:left w:val="none" w:sz="0" w:space="0" w:color="auto"/>
        <w:bottom w:val="none" w:sz="0" w:space="0" w:color="auto"/>
        <w:right w:val="none" w:sz="0" w:space="0" w:color="auto"/>
      </w:divBdr>
    </w:div>
    <w:div w:id="1320425528">
      <w:bodyDiv w:val="1"/>
      <w:marLeft w:val="0"/>
      <w:marRight w:val="0"/>
      <w:marTop w:val="0"/>
      <w:marBottom w:val="0"/>
      <w:divBdr>
        <w:top w:val="none" w:sz="0" w:space="0" w:color="auto"/>
        <w:left w:val="none" w:sz="0" w:space="0" w:color="auto"/>
        <w:bottom w:val="none" w:sz="0" w:space="0" w:color="auto"/>
        <w:right w:val="none" w:sz="0" w:space="0" w:color="auto"/>
      </w:divBdr>
    </w:div>
    <w:div w:id="1943029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tiff"/><Relationship Id="rId6" Type="http://schemas.openxmlformats.org/officeDocument/2006/relationships/image" Target="media/image3.png"/><Relationship Id="rId7" Type="http://schemas.openxmlformats.org/officeDocument/2006/relationships/image" Target="media/image4.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1961</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BELOT</dc:creator>
  <cp:keywords/>
  <dc:description/>
  <cp:lastModifiedBy>Cécile BELOT</cp:lastModifiedBy>
  <cp:revision>2</cp:revision>
  <cp:lastPrinted>2016-11-21T08:55:00Z</cp:lastPrinted>
  <dcterms:created xsi:type="dcterms:W3CDTF">2016-12-21T07:05:00Z</dcterms:created>
  <dcterms:modified xsi:type="dcterms:W3CDTF">2016-12-21T07:05:00Z</dcterms:modified>
</cp:coreProperties>
</file>