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BFF" w:rsidRDefault="00095BFF" w:rsidP="00095BFF">
      <w:pPr>
        <w:jc w:val="center"/>
        <w:rPr>
          <w:rFonts w:asciiTheme="minorHAnsi" w:hAnsiTheme="minorHAnsi" w:cs="Arial"/>
          <w:b/>
          <w:sz w:val="32"/>
        </w:rPr>
      </w:pPr>
      <w:r w:rsidRPr="00095BFF">
        <w:rPr>
          <w:rFonts w:asciiTheme="minorHAnsi" w:hAnsiTheme="minorHAnsi" w:cs="Arial"/>
          <w:b/>
          <w:sz w:val="32"/>
        </w:rPr>
        <w:t>SYNT</w:t>
      </w:r>
      <w:r>
        <w:rPr>
          <w:rFonts w:asciiTheme="minorHAnsi" w:hAnsiTheme="minorHAnsi" w:cs="Arial"/>
          <w:b/>
          <w:sz w:val="32"/>
        </w:rPr>
        <w:t>HESE DE L’ACETONE DIBENZYLIDENE</w:t>
      </w:r>
    </w:p>
    <w:p w:rsidR="00095BFF" w:rsidRPr="008A4610" w:rsidRDefault="00095BFF" w:rsidP="00095BFF">
      <w:pPr>
        <w:jc w:val="center"/>
        <w:rPr>
          <w:rFonts w:asciiTheme="minorHAnsi" w:hAnsiTheme="minorHAnsi" w:cs="Arial"/>
          <w:b/>
          <w:sz w:val="48"/>
        </w:rPr>
      </w:pPr>
      <w:r w:rsidRPr="00095BFF">
        <w:rPr>
          <w:rFonts w:asciiTheme="minorHAnsi" w:hAnsiTheme="minorHAnsi" w:cs="Arial"/>
          <w:b/>
          <w:sz w:val="32"/>
        </w:rPr>
        <w:t>PAR ALDOLISATION PUIS CROTONISATION</w:t>
      </w:r>
    </w:p>
    <w:p w:rsidR="00095BFF" w:rsidRPr="00416F94" w:rsidRDefault="00095BFF" w:rsidP="00095BFF">
      <w:pPr>
        <w:jc w:val="center"/>
        <w:rPr>
          <w:rFonts w:asciiTheme="minorHAnsi" w:hAnsiTheme="minorHAnsi" w:cs="Arial"/>
          <w:b/>
        </w:rPr>
      </w:pPr>
    </w:p>
    <w:p w:rsidR="00095BFF" w:rsidRPr="00095BFF" w:rsidRDefault="00095BFF" w:rsidP="00095BFF">
      <w:pPr>
        <w:jc w:val="both"/>
        <w:rPr>
          <w:rFonts w:asciiTheme="minorHAnsi" w:hAnsiTheme="minorHAnsi" w:cs="Arial"/>
        </w:rPr>
      </w:pPr>
      <w:r w:rsidRPr="00095BFF">
        <w:rPr>
          <w:rFonts w:asciiTheme="minorHAnsi" w:hAnsiTheme="minorHAnsi" w:cs="Arial"/>
          <w:b/>
        </w:rPr>
        <w:t>Niveau d’enseignement :</w:t>
      </w:r>
      <w:r w:rsidRPr="00095BFF">
        <w:rPr>
          <w:rFonts w:asciiTheme="minorHAnsi" w:hAnsiTheme="minorHAnsi" w:cs="Arial"/>
        </w:rPr>
        <w:t xml:space="preserve"> Première Tronc Commun STI2D/STL</w:t>
      </w:r>
    </w:p>
    <w:p w:rsidR="00095BFF" w:rsidRDefault="00095BFF" w:rsidP="00095BFF">
      <w:pPr>
        <w:jc w:val="both"/>
        <w:rPr>
          <w:rFonts w:asciiTheme="minorHAnsi" w:hAnsiTheme="minorHAnsi" w:cs="Arial"/>
          <w:b/>
        </w:rPr>
      </w:pPr>
    </w:p>
    <w:p w:rsidR="00095BFF" w:rsidRPr="00095BFF" w:rsidRDefault="00095BFF" w:rsidP="00095BFF">
      <w:pPr>
        <w:jc w:val="both"/>
        <w:rPr>
          <w:rFonts w:asciiTheme="minorHAnsi" w:hAnsiTheme="minorHAnsi" w:cs="Arial"/>
        </w:rPr>
      </w:pPr>
      <w:r w:rsidRPr="00095BFF">
        <w:rPr>
          <w:rFonts w:asciiTheme="minorHAnsi" w:hAnsiTheme="minorHAnsi" w:cs="Arial"/>
          <w:b/>
        </w:rPr>
        <w:t>Type de ressource :</w:t>
      </w:r>
      <w:r w:rsidRPr="00095BFF">
        <w:rPr>
          <w:rFonts w:asciiTheme="minorHAnsi" w:hAnsiTheme="minorHAnsi" w:cs="Arial"/>
        </w:rPr>
        <w:tab/>
        <w:t>Activité expérimentale</w:t>
      </w:r>
      <w:r>
        <w:rPr>
          <w:rFonts w:asciiTheme="minorHAnsi" w:hAnsiTheme="minorHAnsi" w:cs="Arial"/>
        </w:rPr>
        <w:t xml:space="preserve">, réalisable </w:t>
      </w:r>
      <w:r w:rsidR="0008675C">
        <w:rPr>
          <w:rFonts w:asciiTheme="minorHAnsi" w:hAnsiTheme="minorHAnsi" w:cs="Arial"/>
        </w:rPr>
        <w:t>sans hotte individuelle</w:t>
      </w:r>
    </w:p>
    <w:p w:rsidR="00095BFF" w:rsidRDefault="00095BFF" w:rsidP="00095BFF">
      <w:pPr>
        <w:jc w:val="both"/>
        <w:rPr>
          <w:rFonts w:asciiTheme="minorHAnsi" w:hAnsiTheme="minorHAnsi" w:cs="Arial"/>
          <w:b/>
        </w:rPr>
      </w:pPr>
    </w:p>
    <w:p w:rsidR="00095BFF" w:rsidRPr="00095BFF" w:rsidRDefault="00095BFF" w:rsidP="00095BFF">
      <w:pPr>
        <w:jc w:val="both"/>
        <w:rPr>
          <w:rFonts w:asciiTheme="minorHAnsi" w:hAnsiTheme="minorHAnsi" w:cs="Arial"/>
          <w:b/>
        </w:rPr>
      </w:pPr>
      <w:r w:rsidRPr="00095BFF">
        <w:rPr>
          <w:rFonts w:asciiTheme="minorHAnsi" w:hAnsiTheme="minorHAnsi" w:cs="Arial"/>
          <w:b/>
        </w:rPr>
        <w:t>Extrait du BOEN :</w:t>
      </w:r>
    </w:p>
    <w:tbl>
      <w:tblPr>
        <w:tblStyle w:val="Grilledutableau"/>
        <w:tblW w:w="5000" w:type="pct"/>
        <w:tblLook w:val="04A0"/>
      </w:tblPr>
      <w:tblGrid>
        <w:gridCol w:w="4339"/>
        <w:gridCol w:w="6343"/>
      </w:tblGrid>
      <w:tr w:rsidR="00095BFF" w:rsidRPr="00416F94" w:rsidTr="007A30BA">
        <w:tc>
          <w:tcPr>
            <w:tcW w:w="2031" w:type="pct"/>
            <w:shd w:val="clear" w:color="auto" w:fill="D9D9D9" w:themeFill="background1" w:themeFillShade="D9"/>
          </w:tcPr>
          <w:p w:rsidR="00095BFF" w:rsidRPr="00416F94" w:rsidRDefault="00095BFF" w:rsidP="007A30B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F94">
              <w:rPr>
                <w:rFonts w:asciiTheme="minorHAnsi" w:hAnsiTheme="minorHAnsi"/>
                <w:sz w:val="22"/>
                <w:szCs w:val="22"/>
              </w:rPr>
              <w:t>Notions et contenus</w:t>
            </w:r>
          </w:p>
        </w:tc>
        <w:tc>
          <w:tcPr>
            <w:tcW w:w="2969" w:type="pct"/>
            <w:shd w:val="clear" w:color="auto" w:fill="D9D9D9" w:themeFill="background1" w:themeFillShade="D9"/>
          </w:tcPr>
          <w:p w:rsidR="00095BFF" w:rsidRPr="00416F94" w:rsidRDefault="00095BFF" w:rsidP="007A30BA">
            <w:pPr>
              <w:jc w:val="center"/>
              <w:rPr>
                <w:rFonts w:cs="Arial"/>
              </w:rPr>
            </w:pPr>
            <w:r w:rsidRPr="00416F94">
              <w:rPr>
                <w:rFonts w:cs="Arial"/>
              </w:rPr>
              <w:t>Capacités</w:t>
            </w:r>
          </w:p>
        </w:tc>
      </w:tr>
      <w:tr w:rsidR="00095BFF" w:rsidRPr="00586BF1" w:rsidTr="007A30BA">
        <w:trPr>
          <w:trHeight w:val="1153"/>
        </w:trPr>
        <w:tc>
          <w:tcPr>
            <w:tcW w:w="2031" w:type="pct"/>
          </w:tcPr>
          <w:p w:rsidR="00095BFF" w:rsidRPr="00095BFF" w:rsidRDefault="00095BFF">
            <w:pPr>
              <w:pStyle w:val="Default"/>
              <w:rPr>
                <w:rFonts w:asciiTheme="minorHAnsi" w:hAnsiTheme="minorHAnsi"/>
              </w:rPr>
            </w:pPr>
            <w:r w:rsidRPr="00095BFF">
              <w:rPr>
                <w:rFonts w:asciiTheme="minorHAnsi" w:hAnsiTheme="minorHAnsi"/>
                <w:b/>
                <w:bCs/>
              </w:rPr>
              <w:t>Séparation et purification</w:t>
            </w:r>
          </w:p>
          <w:p w:rsidR="00095BFF" w:rsidRPr="00095BFF" w:rsidRDefault="00841DC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Techniques :</w:t>
            </w:r>
          </w:p>
          <w:p w:rsidR="00095BFF" w:rsidRPr="00095BFF" w:rsidRDefault="00841DC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Filtration sous vide</w:t>
            </w:r>
          </w:p>
          <w:p w:rsidR="00095BFF" w:rsidRPr="00095BFF" w:rsidRDefault="00095BFF">
            <w:pPr>
              <w:pStyle w:val="Default"/>
              <w:rPr>
                <w:rFonts w:asciiTheme="minorHAnsi" w:hAnsiTheme="minorHAnsi"/>
              </w:rPr>
            </w:pPr>
            <w:r w:rsidRPr="00095BFF">
              <w:rPr>
                <w:rFonts w:asciiTheme="minorHAnsi" w:hAnsiTheme="minorHAnsi"/>
              </w:rPr>
              <w:t>C</w:t>
            </w:r>
            <w:r w:rsidR="00841DCA">
              <w:rPr>
                <w:rFonts w:asciiTheme="minorHAnsi" w:hAnsiTheme="minorHAnsi"/>
              </w:rPr>
              <w:t>ontrôle de pureté</w:t>
            </w:r>
          </w:p>
        </w:tc>
        <w:tc>
          <w:tcPr>
            <w:tcW w:w="2969" w:type="pct"/>
          </w:tcPr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 xml:space="preserve">Réaliser </w:t>
            </w:r>
            <w:r>
              <w:rPr>
                <w:rFonts w:asciiTheme="minorHAnsi" w:hAnsiTheme="minorHAnsi" w:cs="Arial"/>
                <w:color w:val="000000"/>
              </w:rPr>
              <w:t>une filtration sous vide</w:t>
            </w:r>
          </w:p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 xml:space="preserve">Mesurer une température de fusion </w:t>
            </w:r>
          </w:p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 xml:space="preserve">Argumenter sur la pureté d’un produit à l’aide d’une observation, d’une série de mesures, d’une confrontation entre une mesure et une valeur tabulée. </w:t>
            </w:r>
          </w:p>
        </w:tc>
      </w:tr>
      <w:tr w:rsidR="00095BFF" w:rsidRPr="00586BF1" w:rsidTr="007A30BA">
        <w:trPr>
          <w:trHeight w:val="1153"/>
        </w:trPr>
        <w:tc>
          <w:tcPr>
            <w:tcW w:w="2031" w:type="pct"/>
          </w:tcPr>
          <w:p w:rsidR="00095BFF" w:rsidRPr="00095BFF" w:rsidRDefault="00095BFF">
            <w:pPr>
              <w:pStyle w:val="Default"/>
              <w:rPr>
                <w:rFonts w:asciiTheme="minorHAnsi" w:hAnsiTheme="minorHAnsi"/>
              </w:rPr>
            </w:pPr>
            <w:r w:rsidRPr="00095BFF">
              <w:rPr>
                <w:rFonts w:asciiTheme="minorHAnsi" w:hAnsiTheme="minorHAnsi"/>
                <w:b/>
                <w:bCs/>
              </w:rPr>
              <w:t xml:space="preserve">Synthèses organiques </w:t>
            </w:r>
          </w:p>
          <w:p w:rsidR="00095BFF" w:rsidRPr="00095BFF" w:rsidRDefault="00095BFF">
            <w:pPr>
              <w:pStyle w:val="Default"/>
              <w:rPr>
                <w:rFonts w:asciiTheme="minorHAnsi" w:hAnsiTheme="minorHAnsi"/>
              </w:rPr>
            </w:pPr>
            <w:r w:rsidRPr="00095BFF">
              <w:rPr>
                <w:rFonts w:asciiTheme="minorHAnsi" w:hAnsiTheme="minorHAnsi"/>
              </w:rPr>
              <w:t>Relation structure -</w:t>
            </w:r>
            <w:r w:rsidR="00841DCA">
              <w:rPr>
                <w:rFonts w:asciiTheme="minorHAnsi" w:hAnsiTheme="minorHAnsi"/>
              </w:rPr>
              <w:t xml:space="preserve"> réactivité en chimie organique</w:t>
            </w:r>
          </w:p>
          <w:p w:rsidR="00095BFF" w:rsidRPr="00095BFF" w:rsidRDefault="00841DC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Réactivité des </w:t>
            </w:r>
            <w:r w:rsidR="00095BFF" w:rsidRPr="00095BFF">
              <w:rPr>
                <w:rFonts w:asciiTheme="minorHAnsi" w:hAnsiTheme="minorHAnsi"/>
              </w:rPr>
              <w:t>aldéhydes et céton</w:t>
            </w:r>
            <w:r w:rsidR="00095BFF">
              <w:rPr>
                <w:rFonts w:asciiTheme="minorHAnsi" w:hAnsiTheme="minorHAnsi"/>
              </w:rPr>
              <w:t>es (</w:t>
            </w:r>
            <w:proofErr w:type="spellStart"/>
            <w:r w:rsidR="00095BFF">
              <w:rPr>
                <w:rFonts w:asciiTheme="minorHAnsi" w:hAnsiTheme="minorHAnsi"/>
              </w:rPr>
              <w:t>aldolisation</w:t>
            </w:r>
            <w:proofErr w:type="spellEnd"/>
            <w:r w:rsidR="00095BFF">
              <w:rPr>
                <w:rFonts w:asciiTheme="minorHAnsi" w:hAnsiTheme="minorHAnsi"/>
              </w:rPr>
              <w:t xml:space="preserve">, </w:t>
            </w:r>
            <w:proofErr w:type="spellStart"/>
            <w:r w:rsidR="00095BFF">
              <w:rPr>
                <w:rFonts w:asciiTheme="minorHAnsi" w:hAnsiTheme="minorHAnsi"/>
              </w:rPr>
              <w:t>crotonisation</w:t>
            </w:r>
            <w:proofErr w:type="spellEnd"/>
            <w:r w:rsidR="00095BFF">
              <w:rPr>
                <w:rFonts w:asciiTheme="minorHAnsi" w:hAnsiTheme="minorHAnsi"/>
              </w:rPr>
              <w:t>)</w:t>
            </w:r>
          </w:p>
          <w:p w:rsidR="00095BFF" w:rsidRPr="00095BFF" w:rsidRDefault="00095BFF">
            <w:pPr>
              <w:pStyle w:val="Default"/>
              <w:rPr>
                <w:rFonts w:asciiTheme="minorHAnsi" w:hAnsiTheme="minorHAnsi"/>
              </w:rPr>
            </w:pPr>
            <w:r w:rsidRPr="00095BFF">
              <w:rPr>
                <w:rFonts w:asciiTheme="minorHAnsi" w:hAnsiTheme="minorHAnsi"/>
              </w:rPr>
              <w:t>Réaction d’addition, élimination, substitution, ox</w:t>
            </w:r>
            <w:r>
              <w:rPr>
                <w:rFonts w:asciiTheme="minorHAnsi" w:hAnsiTheme="minorHAnsi"/>
              </w:rPr>
              <w:t>ydation, réduction, acide-base.</w:t>
            </w:r>
          </w:p>
          <w:p w:rsidR="00095BFF" w:rsidRPr="00095BFF" w:rsidRDefault="00095BFF">
            <w:pPr>
              <w:pStyle w:val="Default"/>
              <w:rPr>
                <w:rFonts w:asciiTheme="minorHAnsi" w:hAnsiTheme="minorHAnsi"/>
              </w:rPr>
            </w:pPr>
            <w:r w:rsidRPr="00095BFF">
              <w:rPr>
                <w:rFonts w:asciiTheme="minorHAnsi" w:hAnsiTheme="minorHAnsi"/>
              </w:rPr>
              <w:t>Sites</w:t>
            </w:r>
            <w:r w:rsidR="0008675C">
              <w:rPr>
                <w:rFonts w:asciiTheme="minorHAnsi" w:hAnsiTheme="minorHAnsi"/>
              </w:rPr>
              <w:t xml:space="preserve"> nucléophiles et électrophiles.</w:t>
            </w:r>
          </w:p>
        </w:tc>
        <w:tc>
          <w:tcPr>
            <w:tcW w:w="2969" w:type="pct"/>
          </w:tcPr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>Reconnaître les réactions d’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aldolisation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et de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crotonisation</w:t>
            </w:r>
            <w:proofErr w:type="spellEnd"/>
          </w:p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 xml:space="preserve">Réaliser une synthèse mettant en </w:t>
            </w:r>
            <w:proofErr w:type="spellStart"/>
            <w:r w:rsidRPr="00095BFF">
              <w:rPr>
                <w:rFonts w:asciiTheme="minorHAnsi" w:hAnsiTheme="minorHAnsi" w:cs="Arial"/>
                <w:color w:val="000000"/>
              </w:rPr>
              <w:t>oeuvre</w:t>
            </w:r>
            <w:proofErr w:type="spellEnd"/>
            <w:r w:rsidRPr="00095BFF">
              <w:rPr>
                <w:rFonts w:asciiTheme="minorHAnsi" w:hAnsiTheme="minorHAnsi" w:cs="Arial"/>
                <w:color w:val="000000"/>
              </w:rPr>
              <w:t xml:space="preserve"> une </w:t>
            </w:r>
            <w:proofErr w:type="spellStart"/>
            <w:r w:rsidRPr="00095BFF">
              <w:rPr>
                <w:rFonts w:asciiTheme="minorHAnsi" w:hAnsiTheme="minorHAnsi" w:cs="Arial"/>
                <w:color w:val="000000"/>
              </w:rPr>
              <w:t>aldolis</w:t>
            </w:r>
            <w:r>
              <w:rPr>
                <w:rFonts w:asciiTheme="minorHAnsi" w:hAnsiTheme="minorHAnsi" w:cs="Arial"/>
                <w:color w:val="000000"/>
              </w:rPr>
              <w:t>ation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>, une réduction de cétone</w:t>
            </w:r>
          </w:p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 xml:space="preserve">Déterminer, à l’aide d’un tableau d’avancement, le réactif limitant dans une réaction de synthèse et en déduire le rendement de la synthèse. </w:t>
            </w:r>
          </w:p>
          <w:p w:rsidR="00095BFF" w:rsidRPr="00095BFF" w:rsidRDefault="00095BFF" w:rsidP="00095BFF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95BFF">
              <w:rPr>
                <w:rFonts w:asciiTheme="minorHAnsi" w:hAnsiTheme="minorHAnsi" w:cs="Arial"/>
                <w:color w:val="000000"/>
              </w:rPr>
              <w:t>Distinguer les différents types de réaction parmi les additions, éliminations, substitutions, oxydations, réductions et acide</w:t>
            </w:r>
            <w:r>
              <w:rPr>
                <w:rFonts w:asciiTheme="minorHAnsi" w:hAnsiTheme="minorHAnsi" w:cs="Arial"/>
                <w:color w:val="000000"/>
              </w:rPr>
              <w:t>-base.</w:t>
            </w:r>
          </w:p>
        </w:tc>
      </w:tr>
      <w:tr w:rsidR="0008675C" w:rsidRPr="00586BF1" w:rsidTr="007A30BA">
        <w:trPr>
          <w:trHeight w:val="1153"/>
        </w:trPr>
        <w:tc>
          <w:tcPr>
            <w:tcW w:w="2031" w:type="pct"/>
          </w:tcPr>
          <w:p w:rsidR="0008675C" w:rsidRPr="0008675C" w:rsidRDefault="0008675C" w:rsidP="0008675C">
            <w:pPr>
              <w:pStyle w:val="Default"/>
              <w:rPr>
                <w:rFonts w:asciiTheme="minorHAnsi" w:hAnsiTheme="minorHAnsi"/>
              </w:rPr>
            </w:pPr>
            <w:r w:rsidRPr="0008675C">
              <w:rPr>
                <w:rFonts w:asciiTheme="minorHAnsi" w:hAnsiTheme="minorHAnsi"/>
              </w:rPr>
              <w:t xml:space="preserve">Analyse structurale. </w:t>
            </w:r>
          </w:p>
          <w:p w:rsidR="0008675C" w:rsidRPr="0008675C" w:rsidRDefault="0008675C" w:rsidP="0008675C">
            <w:pPr>
              <w:pStyle w:val="Default"/>
              <w:rPr>
                <w:rFonts w:asciiTheme="minorHAnsi" w:hAnsiTheme="minorHAnsi"/>
              </w:rPr>
            </w:pPr>
            <w:r w:rsidRPr="0008675C">
              <w:rPr>
                <w:rFonts w:asciiTheme="minorHAnsi" w:hAnsiTheme="minorHAnsi"/>
              </w:rPr>
              <w:t>Spectroscopie UV, IR, RMN</w:t>
            </w:r>
          </w:p>
        </w:tc>
        <w:tc>
          <w:tcPr>
            <w:tcW w:w="2969" w:type="pct"/>
          </w:tcPr>
          <w:p w:rsidR="0008675C" w:rsidRPr="0008675C" w:rsidRDefault="0008675C" w:rsidP="0008675C">
            <w:pPr>
              <w:pStyle w:val="Paragraphedeliste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napToGrid w:val="0"/>
              <w:ind w:left="339"/>
              <w:contextualSpacing/>
              <w:rPr>
                <w:rFonts w:asciiTheme="minorHAnsi" w:hAnsiTheme="minorHAnsi" w:cs="Arial"/>
                <w:color w:val="000000"/>
              </w:rPr>
            </w:pPr>
            <w:r w:rsidRPr="0008675C">
              <w:rPr>
                <w:rFonts w:asciiTheme="minorHAnsi" w:hAnsiTheme="minorHAnsi" w:cs="Arial"/>
                <w:color w:val="000000"/>
              </w:rPr>
              <w:t>Utiliser des banques de données pour confirmer la présence d’un groupe caractéristique (IR) et pour confirme</w:t>
            </w:r>
            <w:r>
              <w:rPr>
                <w:rFonts w:asciiTheme="minorHAnsi" w:hAnsiTheme="minorHAnsi" w:cs="Arial"/>
                <w:color w:val="000000"/>
              </w:rPr>
              <w:t>r une formule développée (RMN).</w:t>
            </w:r>
          </w:p>
        </w:tc>
      </w:tr>
    </w:tbl>
    <w:p w:rsidR="00095BFF" w:rsidRDefault="00095BFF" w:rsidP="00095BFF">
      <w:pPr>
        <w:pStyle w:val="Corpsdetexte2"/>
        <w:ind w:firstLine="708"/>
        <w:jc w:val="center"/>
        <w:rPr>
          <w:b/>
          <w:sz w:val="22"/>
        </w:rPr>
      </w:pPr>
    </w:p>
    <w:p w:rsidR="002F4576" w:rsidRPr="002F4576" w:rsidRDefault="002F4576" w:rsidP="002F4576">
      <w:pPr>
        <w:suppressAutoHyphens w:val="0"/>
        <w:spacing w:after="120" w:line="276" w:lineRule="auto"/>
        <w:jc w:val="center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hyperlink r:id="rId5" w:history="1">
        <w:r w:rsidRPr="002F4576">
          <w:rPr>
            <w:rFonts w:ascii="Arial" w:eastAsia="Calibri" w:hAnsi="Arial" w:cs="Arial"/>
            <w:b/>
            <w:bCs/>
            <w:color w:val="0000FF"/>
            <w:sz w:val="20"/>
            <w:szCs w:val="22"/>
            <w:u w:val="single"/>
            <w:lang w:eastAsia="en-US"/>
          </w:rPr>
          <w:t>http://creativecommons.org/licenses/by-nc-sa/3.0/</w:t>
        </w:r>
      </w:hyperlink>
    </w:p>
    <w:p w:rsidR="002F4576" w:rsidRPr="002F4576" w:rsidRDefault="002F4576" w:rsidP="002F4576">
      <w:pPr>
        <w:widowControl w:val="0"/>
        <w:ind w:left="709"/>
        <w:jc w:val="center"/>
        <w:rPr>
          <w:rFonts w:ascii="Arial" w:eastAsia="Arial Unicode MS" w:hAnsi="Arial" w:cs="Arial"/>
          <w:kern w:val="1"/>
          <w:lang w:eastAsia="hi-IN" w:bidi="hi-IN"/>
        </w:rPr>
      </w:pPr>
      <w:r w:rsidRPr="002F4576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>
            <wp:extent cx="1143000" cy="404813"/>
            <wp:effectExtent l="19050" t="0" r="0" b="0"/>
            <wp:docPr id="10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FF" w:rsidRDefault="00095BFF" w:rsidP="00095BFF">
      <w:pPr>
        <w:jc w:val="center"/>
        <w:rPr>
          <w:rFonts w:ascii="Arial" w:hAnsi="Arial" w:cs="Arial"/>
          <w:b/>
        </w:rPr>
      </w:pPr>
    </w:p>
    <w:p w:rsidR="00095BFF" w:rsidRDefault="00095BFF" w:rsidP="0009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1483" w:rsidRPr="00A846E2" w:rsidRDefault="00095BFF" w:rsidP="002F4576">
      <w:pPr>
        <w:pStyle w:val="Corpsdetexte"/>
        <w:tabs>
          <w:tab w:val="left" w:pos="9214"/>
        </w:tabs>
        <w:spacing w:after="0"/>
        <w:ind w:right="-24"/>
        <w:jc w:val="both"/>
        <w:rPr>
          <w:rFonts w:ascii="Calibri" w:hAnsi="Calibri" w:cs="Arial"/>
          <w:position w:val="-6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lastRenderedPageBreak/>
        <w:t>TP</w:t>
      </w:r>
      <w:r w:rsidR="002F4576" w:rsidRPr="002F4576">
        <w:rPr>
          <w:rFonts w:ascii="Calibri" w:hAnsi="Calibri"/>
          <w:sz w:val="22"/>
        </w:rPr>
        <w:t xml:space="preserve"> </w:t>
      </w:r>
      <w:r w:rsidR="002F4576">
        <w:rPr>
          <w:rFonts w:ascii="Calibri" w:hAnsi="Calibri"/>
          <w:sz w:val="22"/>
        </w:rPr>
        <w:t>Chimie</w:t>
      </w:r>
      <w:r w:rsidR="00466262" w:rsidRPr="00A846E2">
        <w:rPr>
          <w:rFonts w:ascii="Calibri" w:hAnsi="Calibri" w:cs="Arial"/>
          <w:sz w:val="22"/>
          <w:szCs w:val="28"/>
        </w:rPr>
        <w:tab/>
      </w:r>
      <w:r w:rsidR="00AB1483" w:rsidRPr="00A846E2">
        <w:rPr>
          <w:rFonts w:ascii="Calibri" w:hAnsi="Calibri" w:cs="Arial"/>
          <w:sz w:val="22"/>
          <w:szCs w:val="28"/>
        </w:rPr>
        <w:t>1°STL</w:t>
      </w:r>
      <w:r w:rsidR="002F4576" w:rsidRPr="002F4576">
        <w:rPr>
          <w:rFonts w:ascii="Calibri" w:hAnsi="Calibri"/>
          <w:sz w:val="22"/>
        </w:rPr>
        <w:t xml:space="preserve"> </w:t>
      </w:r>
      <w:r w:rsidR="002F4576">
        <w:rPr>
          <w:rFonts w:ascii="Calibri" w:hAnsi="Calibri"/>
          <w:sz w:val="22"/>
        </w:rPr>
        <w:t xml:space="preserve">  SPCL</w:t>
      </w:r>
    </w:p>
    <w:p w:rsidR="00AB1483" w:rsidRPr="00A846E2" w:rsidRDefault="00466262" w:rsidP="002F4576">
      <w:pPr>
        <w:pStyle w:val="Corpsdetexte"/>
        <w:tabs>
          <w:tab w:val="left" w:pos="0"/>
        </w:tabs>
        <w:spacing w:after="0"/>
        <w:ind w:right="-24"/>
        <w:rPr>
          <w:rFonts w:ascii="Calibri" w:hAnsi="Calibri" w:cs="Arial"/>
          <w:b/>
          <w:sz w:val="32"/>
          <w:szCs w:val="28"/>
          <w:u w:val="single"/>
        </w:rPr>
      </w:pPr>
      <w:r>
        <w:rPr>
          <w:rFonts w:ascii="Calibri" w:hAnsi="Calibri"/>
          <w:sz w:val="22"/>
        </w:rPr>
        <w:tab/>
      </w:r>
      <w:r w:rsidR="00A846E2">
        <w:rPr>
          <w:rFonts w:ascii="Calibri" w:hAnsi="Calibri" w:cs="Arial"/>
          <w:b/>
          <w:sz w:val="32"/>
          <w:szCs w:val="28"/>
          <w:u w:val="single"/>
        </w:rPr>
        <w:t>Synthèse de l’</w:t>
      </w:r>
      <w:r w:rsidR="00AB1483" w:rsidRPr="00A846E2">
        <w:rPr>
          <w:rFonts w:ascii="Calibri" w:eastAsia="Times New Roman" w:hAnsi="Calibri" w:cs="Arial"/>
          <w:b/>
          <w:sz w:val="32"/>
          <w:szCs w:val="28"/>
          <w:u w:val="single"/>
        </w:rPr>
        <w:t>acétone</w:t>
      </w:r>
      <w:r w:rsidR="00A846E2">
        <w:rPr>
          <w:rFonts w:ascii="Calibri" w:eastAsia="Times New Roman" w:hAnsi="Calibri" w:cs="Arial"/>
          <w:b/>
          <w:sz w:val="32"/>
          <w:szCs w:val="28"/>
          <w:u w:val="single"/>
        </w:rPr>
        <w:t xml:space="preserve"> </w:t>
      </w:r>
      <w:proofErr w:type="spellStart"/>
      <w:r w:rsidR="00A846E2" w:rsidRPr="00A846E2">
        <w:rPr>
          <w:rFonts w:ascii="Calibri" w:eastAsia="Times New Roman" w:hAnsi="Calibri" w:cs="Arial"/>
          <w:b/>
          <w:sz w:val="32"/>
          <w:szCs w:val="28"/>
          <w:u w:val="single"/>
        </w:rPr>
        <w:t>dibenzylidène</w:t>
      </w:r>
      <w:proofErr w:type="spellEnd"/>
      <w:r w:rsidR="00AB1483" w:rsidRPr="00A846E2">
        <w:rPr>
          <w:rFonts w:ascii="Calibri" w:hAnsi="Calibri" w:cs="Arial"/>
          <w:b/>
          <w:sz w:val="32"/>
          <w:szCs w:val="28"/>
          <w:u w:val="single"/>
        </w:rPr>
        <w:t xml:space="preserve"> par </w:t>
      </w:r>
      <w:proofErr w:type="spellStart"/>
      <w:r w:rsidR="00AB1483" w:rsidRPr="00A846E2">
        <w:rPr>
          <w:rFonts w:ascii="Calibri" w:hAnsi="Calibri" w:cs="Arial"/>
          <w:b/>
          <w:sz w:val="32"/>
          <w:szCs w:val="28"/>
          <w:u w:val="single"/>
        </w:rPr>
        <w:t>Aldolisation</w:t>
      </w:r>
      <w:proofErr w:type="spellEnd"/>
      <w:r w:rsidR="00AB1483" w:rsidRPr="00A846E2">
        <w:rPr>
          <w:rFonts w:ascii="Calibri" w:hAnsi="Calibri" w:cs="Arial"/>
          <w:b/>
          <w:sz w:val="32"/>
          <w:szCs w:val="28"/>
          <w:u w:val="single"/>
        </w:rPr>
        <w:t xml:space="preserve"> puis </w:t>
      </w:r>
      <w:proofErr w:type="spellStart"/>
      <w:r w:rsidR="00AB1483" w:rsidRPr="00A846E2">
        <w:rPr>
          <w:rFonts w:ascii="Calibri" w:hAnsi="Calibri" w:cs="Arial"/>
          <w:b/>
          <w:sz w:val="32"/>
          <w:szCs w:val="28"/>
          <w:u w:val="single"/>
        </w:rPr>
        <w:t>Crotonisation</w:t>
      </w:r>
      <w:proofErr w:type="spellEnd"/>
    </w:p>
    <w:p w:rsidR="00AB1483" w:rsidRPr="002F4576" w:rsidRDefault="00AB1483" w:rsidP="00466262">
      <w:pPr>
        <w:ind w:right="-24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B1483" w:rsidRPr="002F4576" w:rsidRDefault="00AB1483" w:rsidP="00466262">
      <w:p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 xml:space="preserve">La molécule de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dibenzylidèneacétone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 xml:space="preserve"> et surtout ses dérivés sont très largement utilisés dans le domaine de la chimie médicinale et organique</w:t>
      </w:r>
      <w:r w:rsidR="00466262" w:rsidRPr="002F4576">
        <w:rPr>
          <w:rFonts w:ascii="Calibri" w:eastAsia="Times New Roman" w:hAnsi="Calibri" w:cs="Arial"/>
          <w:sz w:val="22"/>
          <w:szCs w:val="22"/>
        </w:rPr>
        <w:t>. Voici sa formule topologique :</w:t>
      </w:r>
    </w:p>
    <w:p w:rsidR="00AB1483" w:rsidRPr="002F4576" w:rsidRDefault="001C575D" w:rsidP="00466262">
      <w:pPr>
        <w:ind w:right="-24"/>
        <w:jc w:val="center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noProof/>
          <w:sz w:val="22"/>
          <w:szCs w:val="22"/>
          <w:lang w:eastAsia="fr-FR"/>
        </w:rPr>
        <w:drawing>
          <wp:inline distT="0" distB="0" distL="0" distR="0">
            <wp:extent cx="2476500" cy="942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83" w:rsidRPr="002F4576" w:rsidRDefault="00AB1483" w:rsidP="002F4576">
      <w:pPr>
        <w:spacing w:before="240"/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 xml:space="preserve">Le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dibenzylidèneacétone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 xml:space="preserve"> se prépare en une étape en faisant réagir de la propanone avec du benzaldéhyde en milieu basique selon une réaction de double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aldolisation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 xml:space="preserve"> suivie d’une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crotonisation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 xml:space="preserve"> (élimination </w:t>
      </w:r>
      <w:r w:rsidR="00BE7189" w:rsidRPr="002F4576">
        <w:rPr>
          <w:rFonts w:ascii="Calibri" w:eastAsia="Times New Roman" w:hAnsi="Calibri" w:cs="Arial"/>
          <w:sz w:val="22"/>
          <w:szCs w:val="22"/>
        </w:rPr>
        <w:t xml:space="preserve">d'eau). </w:t>
      </w:r>
      <w:r w:rsidR="009E376B" w:rsidRPr="002F4576">
        <w:rPr>
          <w:rFonts w:ascii="Calibri" w:eastAsia="Times New Roman" w:hAnsi="Calibri" w:cs="Arial"/>
          <w:sz w:val="22"/>
          <w:szCs w:val="22"/>
        </w:rPr>
        <w:t xml:space="preserve">On appelle 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ce type de réaction une condensation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aldolique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>.</w:t>
      </w:r>
    </w:p>
    <w:p w:rsidR="00466262" w:rsidRPr="002F4576" w:rsidRDefault="00466262" w:rsidP="00466262">
      <w:pPr>
        <w:ind w:right="-24"/>
        <w:jc w:val="both"/>
        <w:rPr>
          <w:rFonts w:ascii="Calibri" w:hAnsi="Calibri" w:cs="Arial"/>
          <w:sz w:val="22"/>
          <w:szCs w:val="22"/>
        </w:rPr>
      </w:pPr>
    </w:p>
    <w:p w:rsidR="00AB2C91" w:rsidRPr="002F4576" w:rsidRDefault="00466262" w:rsidP="002F4576">
      <w:pPr>
        <w:spacing w:after="120"/>
        <w:ind w:right="-24"/>
        <w:rPr>
          <w:rFonts w:ascii="Calibri" w:hAnsi="Calibri" w:cs="Arial"/>
          <w:b/>
          <w:sz w:val="22"/>
          <w:szCs w:val="22"/>
        </w:rPr>
      </w:pPr>
      <w:r w:rsidRPr="002F4576">
        <w:rPr>
          <w:rFonts w:ascii="Calibri" w:hAnsi="Calibri" w:cs="Arial"/>
          <w:b/>
          <w:sz w:val="22"/>
          <w:szCs w:val="22"/>
          <w:u w:val="single"/>
        </w:rPr>
        <w:t>Données :</w:t>
      </w:r>
    </w:p>
    <w:tbl>
      <w:tblPr>
        <w:tblW w:w="0" w:type="auto"/>
        <w:tblInd w:w="119" w:type="dxa"/>
        <w:tblLayout w:type="fixed"/>
        <w:tblLook w:val="0000"/>
      </w:tblPr>
      <w:tblGrid>
        <w:gridCol w:w="2489"/>
        <w:gridCol w:w="1440"/>
        <w:gridCol w:w="1620"/>
        <w:gridCol w:w="1680"/>
        <w:gridCol w:w="1905"/>
        <w:gridCol w:w="1666"/>
      </w:tblGrid>
      <w:tr w:rsidR="00466262" w:rsidRPr="002F4576">
        <w:trPr>
          <w:trHeight w:val="4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s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olubilité dans l’eau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s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olubilité dans l’éthanol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pictogrammes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 xml:space="preserve">empérature </w:t>
            </w:r>
            <w:r w:rsidRPr="002F4576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fusion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262" w:rsidRPr="002F4576" w:rsidRDefault="002F6D65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masse volumique</w:t>
            </w:r>
          </w:p>
        </w:tc>
      </w:tr>
      <w:tr w:rsidR="00466262" w:rsidRPr="002F4576">
        <w:trPr>
          <w:trHeight w:val="6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6F30E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eastAsia="Times New Roman" w:hAnsi="Calibri" w:cs="Arial"/>
                <w:noProof/>
                <w:sz w:val="22"/>
                <w:szCs w:val="22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5pt;margin-top:15.5pt;width:77.45pt;height:69.65pt;z-index:251658240;mso-wrap-distance-left:0;mso-wrap-distance-right:0;mso-position-horizontal-relative:text;mso-position-vertical-relative:text" filled="t">
                  <v:fill color2="black"/>
                  <v:imagedata r:id="rId8" o:title=""/>
                  <w10:wrap type="square" side="largest"/>
                </v:shape>
                <o:OLEObject Type="Embed" ProgID="PBrush" ShapeID="_x0000_s1028" DrawAspect="Content" ObjectID="_1465394525" r:id="rId9"/>
              </w:pict>
            </w:r>
            <w:r w:rsidR="00AB2C91" w:rsidRPr="002F4576">
              <w:rPr>
                <w:rFonts w:ascii="Calibri" w:hAnsi="Calibri" w:cs="Arial"/>
                <w:sz w:val="22"/>
                <w:szCs w:val="22"/>
              </w:rPr>
              <w:t>benzaldéhyde</w:t>
            </w: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rès faible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i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mportante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1C575D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52425" cy="36195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-26°C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1,05</w:t>
            </w:r>
            <w:r w:rsidR="002F6D65" w:rsidRPr="002F457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2F6D65" w:rsidRPr="002F4576">
              <w:rPr>
                <w:rFonts w:ascii="Calibri" w:hAnsi="Calibri" w:cs="Arial"/>
                <w:sz w:val="22"/>
                <w:szCs w:val="22"/>
              </w:rPr>
              <w:t>g.mL</w:t>
            </w:r>
            <w:proofErr w:type="spellEnd"/>
            <w:r w:rsidR="002F6D65" w:rsidRPr="002F4576">
              <w:rPr>
                <w:rFonts w:ascii="Calibri" w:hAnsi="Calibri" w:cs="Arial"/>
                <w:sz w:val="22"/>
                <w:szCs w:val="22"/>
                <w:vertAlign w:val="superscript"/>
              </w:rPr>
              <w:t>-1</w:t>
            </w:r>
          </w:p>
        </w:tc>
      </w:tr>
      <w:tr w:rsidR="00466262" w:rsidRPr="002F4576">
        <w:trPr>
          <w:trHeight w:val="6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AB2C91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2F4576">
              <w:rPr>
                <w:rFonts w:ascii="Calibri" w:eastAsia="Times New Roman" w:hAnsi="Calibri" w:cs="Arial"/>
                <w:sz w:val="22"/>
                <w:szCs w:val="22"/>
              </w:rPr>
              <w:t>propanone</w:t>
            </w:r>
          </w:p>
          <w:p w:rsidR="00AB2C91" w:rsidRPr="002F4576" w:rsidRDefault="006F30EB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2F4576">
              <w:rPr>
                <w:sz w:val="22"/>
                <w:szCs w:val="22"/>
              </w:rPr>
              <w:pict>
                <v:shape id="_x0000_s1026" type="#_x0000_t75" style="position:absolute;left:0;text-align:left;margin-left:35.65pt;margin-top:16.7pt;width:53.15pt;height:48.4pt;z-index:251657216;mso-wrap-distance-left:0;mso-wrap-distance-right:0;mso-position-horizontal-relative:page;mso-position-vertical-relative:page" filled="t">
                  <v:fill color2="black"/>
                  <v:imagedata r:id="rId11" o:title=""/>
                  <w10:wrap type="square" side="largest" anchorx="margin" anchory="margin"/>
                </v:shape>
                <o:OLEObject Type="Embed" ProgID="PBrush" ShapeID="_x0000_s1026" DrawAspect="Content" ObjectID="_1465394526" r:id="rId12"/>
              </w:pict>
            </w: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B2C91" w:rsidRPr="002F4576" w:rsidRDefault="00AB2C91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9E376B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9E376B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1C575D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52425" cy="36195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262" w:rsidRPr="002F457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4576">
              <w:rPr>
                <w:rFonts w:ascii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52425" cy="361950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-95°C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0,78</w:t>
            </w:r>
            <w:r w:rsidR="002F6D65" w:rsidRPr="002F457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2F6D65" w:rsidRPr="002F4576">
              <w:rPr>
                <w:rFonts w:ascii="Calibri" w:hAnsi="Calibri" w:cs="Arial"/>
                <w:sz w:val="22"/>
                <w:szCs w:val="22"/>
              </w:rPr>
              <w:t>g.mL</w:t>
            </w:r>
            <w:proofErr w:type="spellEnd"/>
            <w:r w:rsidR="002F6D65" w:rsidRPr="002F4576">
              <w:rPr>
                <w:rFonts w:ascii="Calibri" w:hAnsi="Calibri" w:cs="Arial"/>
                <w:sz w:val="22"/>
                <w:szCs w:val="22"/>
                <w:vertAlign w:val="superscript"/>
              </w:rPr>
              <w:t>-1</w:t>
            </w:r>
          </w:p>
        </w:tc>
      </w:tr>
      <w:tr w:rsidR="00466262" w:rsidRPr="002F4576">
        <w:trPr>
          <w:trHeight w:val="6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2F4576">
              <w:rPr>
                <w:rFonts w:ascii="Calibri" w:eastAsia="Times New Roman" w:hAnsi="Calibri" w:cs="Arial"/>
                <w:sz w:val="22"/>
                <w:szCs w:val="22"/>
              </w:rPr>
              <w:t>hydroxyde de sodium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9E376B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tr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 xml:space="preserve">ès </w:t>
            </w:r>
            <w:r w:rsidRPr="002F4576">
              <w:rPr>
                <w:rFonts w:ascii="Calibri" w:hAnsi="Calibri" w:cs="Arial"/>
                <w:sz w:val="22"/>
                <w:szCs w:val="22"/>
              </w:rPr>
              <w:t>forte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moyenne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1C575D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52425" cy="36195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AB2C91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466262" w:rsidRPr="002F4576">
        <w:trPr>
          <w:trHeight w:val="6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proofErr w:type="spellStart"/>
            <w:r w:rsidRPr="002F4576">
              <w:rPr>
                <w:rFonts w:ascii="Calibri" w:eastAsia="Times New Roman" w:hAnsi="Calibri" w:cs="Arial"/>
                <w:sz w:val="22"/>
                <w:szCs w:val="22"/>
              </w:rPr>
              <w:t>dibenzylidèneacétone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rès faible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t</w:t>
            </w:r>
            <w:r w:rsidR="00466262" w:rsidRPr="002F4576">
              <w:rPr>
                <w:rFonts w:ascii="Calibri" w:hAnsi="Calibri" w:cs="Arial"/>
                <w:sz w:val="22"/>
                <w:szCs w:val="22"/>
              </w:rPr>
              <w:t>rès faible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262" w:rsidRPr="002F4576" w:rsidRDefault="00466262" w:rsidP="00AB1483">
            <w:pPr>
              <w:snapToGrid w:val="0"/>
              <w:ind w:right="-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576">
              <w:rPr>
                <w:rFonts w:ascii="Calibri" w:hAnsi="Calibri" w:cs="Arial"/>
                <w:sz w:val="22"/>
                <w:szCs w:val="22"/>
              </w:rPr>
              <w:t>113°C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262" w:rsidRPr="002F4576" w:rsidRDefault="009E376B" w:rsidP="00AB1483">
            <w:pPr>
              <w:snapToGrid w:val="0"/>
              <w:ind w:right="-24"/>
              <w:jc w:val="center"/>
              <w:rPr>
                <w:rFonts w:ascii="Calibri" w:hAnsi="Calibri"/>
                <w:sz w:val="22"/>
                <w:szCs w:val="22"/>
              </w:rPr>
            </w:pPr>
            <w:r w:rsidRPr="002F4576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AB1483" w:rsidRPr="00A846E2" w:rsidRDefault="00AB2C91" w:rsidP="002F4576">
      <w:pPr>
        <w:spacing w:before="120"/>
        <w:ind w:right="-24"/>
        <w:jc w:val="both"/>
        <w:rPr>
          <w:rFonts w:ascii="Calibri" w:eastAsia="Times New Roman" w:hAnsi="Calibri" w:cs="Arial"/>
          <w:b/>
          <w:szCs w:val="22"/>
          <w:u w:val="single"/>
        </w:rPr>
      </w:pPr>
      <w:r w:rsidRPr="00A846E2">
        <w:rPr>
          <w:rFonts w:ascii="Calibri" w:eastAsia="Times New Roman" w:hAnsi="Calibri" w:cs="Arial"/>
          <w:b/>
          <w:szCs w:val="22"/>
          <w:u w:val="single"/>
        </w:rPr>
        <w:t>Protocole Expérimental :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  <w:r w:rsidRPr="002F4576">
        <w:rPr>
          <w:rFonts w:ascii="Calibri" w:eastAsia="Times New Roman" w:hAnsi="Calibri" w:cs="Arial"/>
          <w:b/>
          <w:bCs/>
          <w:sz w:val="22"/>
          <w:szCs w:val="22"/>
        </w:rPr>
        <w:t>Mettre une blouse, des gants et des lunettes de sécurité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Dans un erlenmeyer de 100 mL, introduire 25 mL d’éthanol prélevés à l’éprouvette graduée, 4 mL de benza</w:t>
      </w:r>
      <w:r w:rsidR="003D00DE" w:rsidRPr="002F4576">
        <w:rPr>
          <w:rFonts w:ascii="Calibri" w:eastAsia="Times New Roman" w:hAnsi="Calibri" w:cs="Arial"/>
          <w:sz w:val="22"/>
          <w:szCs w:val="22"/>
        </w:rPr>
        <w:t>l</w:t>
      </w:r>
      <w:r w:rsidRPr="002F4576">
        <w:rPr>
          <w:rFonts w:ascii="Calibri" w:eastAsia="Times New Roman" w:hAnsi="Calibri" w:cs="Arial"/>
          <w:sz w:val="22"/>
          <w:szCs w:val="22"/>
        </w:rPr>
        <w:t>déhyde prélevés sous la hotte depuis la burette graduée, 10 mL de solution aqueuse d’hydroxyde de sodium à 3 mol.L</w:t>
      </w:r>
      <w:r w:rsidRPr="002F4576">
        <w:rPr>
          <w:rFonts w:ascii="Calibri" w:eastAsia="Times New Roman" w:hAnsi="Calibri" w:cs="Arial"/>
          <w:sz w:val="22"/>
          <w:szCs w:val="22"/>
          <w:vertAlign w:val="superscript"/>
        </w:rPr>
        <w:t>−1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 prélevés à l’éprouvette graduée et 1,0 mL de propanone prélevée avec</w:t>
      </w:r>
      <w:r w:rsidR="00E73B1F" w:rsidRPr="002F4576">
        <w:rPr>
          <w:rFonts w:ascii="Calibri" w:eastAsia="Times New Roman" w:hAnsi="Calibri" w:cs="Arial"/>
          <w:sz w:val="22"/>
          <w:szCs w:val="22"/>
        </w:rPr>
        <w:t xml:space="preserve"> une pipette jaugée depuis un </w:t>
      </w:r>
      <w:proofErr w:type="spellStart"/>
      <w:r w:rsidR="00E73B1F" w:rsidRPr="002F4576">
        <w:rPr>
          <w:rFonts w:ascii="Calibri" w:eastAsia="Times New Roman" w:hAnsi="Calibri" w:cs="Arial"/>
          <w:sz w:val="22"/>
          <w:szCs w:val="22"/>
        </w:rPr>
        <w:t>be</w:t>
      </w:r>
      <w:r w:rsidRPr="002F4576">
        <w:rPr>
          <w:rFonts w:ascii="Calibri" w:eastAsia="Times New Roman" w:hAnsi="Calibri" w:cs="Arial"/>
          <w:sz w:val="22"/>
          <w:szCs w:val="22"/>
        </w:rPr>
        <w:t>cher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 xml:space="preserve"> posé devant la bouteille.</w:t>
      </w:r>
    </w:p>
    <w:p w:rsidR="00095BFF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Introduire un barreau aimanté dans l’erlenmeyer</w:t>
      </w:r>
      <w:r w:rsidR="00095BFF" w:rsidRPr="002F4576">
        <w:rPr>
          <w:rFonts w:ascii="Calibri" w:eastAsia="Times New Roman" w:hAnsi="Calibri" w:cs="Arial"/>
          <w:sz w:val="22"/>
          <w:szCs w:val="22"/>
        </w:rPr>
        <w:t>.</w:t>
      </w:r>
    </w:p>
    <w:p w:rsidR="00AB1483" w:rsidRPr="002F4576" w:rsidRDefault="00095BFF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Adapter un réfrigérant à air</w:t>
      </w:r>
      <w:r w:rsidR="00AB1483" w:rsidRPr="002F4576">
        <w:rPr>
          <w:rFonts w:ascii="Calibri" w:eastAsia="Times New Roman" w:hAnsi="Calibri" w:cs="Arial"/>
          <w:sz w:val="22"/>
          <w:szCs w:val="22"/>
        </w:rPr>
        <w:t xml:space="preserve"> et agiter pendant 15 minutes.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Pendant les 15 minutes, réaliser un schéma du dispositif.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Après les 15 minutes, ajouter un glaçon dans l’erlenmeyer pour refroidir le mélange.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Filtrer sous vide.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Rincer avec 10 mL d’éthanol puis avec deux fois 10 mL d’eau glacée.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Laisser sécher sous vide quelques instants.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Récupérer le produit dans une coupelle en verre et noter la c</w:t>
      </w:r>
      <w:r w:rsidR="00E73B1F" w:rsidRPr="002F4576">
        <w:rPr>
          <w:rFonts w:ascii="Calibri" w:eastAsia="Times New Roman" w:hAnsi="Calibri" w:cs="Arial"/>
          <w:sz w:val="22"/>
          <w:szCs w:val="22"/>
        </w:rPr>
        <w:t>ouleur du produit obtenu</w:t>
      </w:r>
      <w:r w:rsidR="00E11306" w:rsidRPr="002F4576">
        <w:rPr>
          <w:rFonts w:ascii="Calibri" w:eastAsia="Times New Roman" w:hAnsi="Calibri" w:cs="Arial"/>
          <w:sz w:val="22"/>
          <w:szCs w:val="22"/>
        </w:rPr>
        <w:t>.</w:t>
      </w:r>
    </w:p>
    <w:p w:rsidR="000725AD" w:rsidRPr="002F4576" w:rsidRDefault="000725AD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Tarer un papier filtre à votre nom pour y déposer le solide réduit en poudre.</w:t>
      </w:r>
    </w:p>
    <w:p w:rsidR="00AB1483" w:rsidRPr="002F4576" w:rsidRDefault="00AB1483" w:rsidP="00466262">
      <w:pPr>
        <w:numPr>
          <w:ilvl w:val="0"/>
          <w:numId w:val="5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 xml:space="preserve">Sécher à l’étuve à 80°C puis mesurer la masse ainsi que le point de fusion (à l'aide d'un banc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Kofler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>) du produit obtenu.</w:t>
      </w:r>
    </w:p>
    <w:p w:rsidR="002F4576" w:rsidRPr="002F4576" w:rsidRDefault="002F4576" w:rsidP="002F4576">
      <w:pPr>
        <w:pStyle w:val="Paragraphedeliste"/>
        <w:suppressAutoHyphens w:val="0"/>
        <w:spacing w:after="120" w:line="276" w:lineRule="auto"/>
        <w:ind w:left="360"/>
        <w:rPr>
          <w:rFonts w:ascii="Arial" w:hAnsi="Arial" w:cs="Arial"/>
        </w:rPr>
      </w:pPr>
      <w:hyperlink r:id="rId15" w:history="1">
        <w:r w:rsidRPr="002F4576">
          <w:rPr>
            <w:rFonts w:ascii="Arial" w:eastAsia="Calibri" w:hAnsi="Arial" w:cs="Arial"/>
            <w:b/>
            <w:bCs/>
            <w:color w:val="0000FF"/>
            <w:sz w:val="20"/>
            <w:szCs w:val="22"/>
            <w:u w:val="single"/>
            <w:lang w:eastAsia="en-US"/>
          </w:rPr>
          <w:t>http://creativecommons.org/licenses/by-nc-sa/3.0/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017588">
        <w:rPr>
          <w:noProof/>
          <w:lang w:eastAsia="fr-FR"/>
        </w:rPr>
        <w:drawing>
          <wp:inline distT="0" distB="0" distL="0" distR="0">
            <wp:extent cx="1143000" cy="404813"/>
            <wp:effectExtent l="19050" t="0" r="0" b="0"/>
            <wp:docPr id="13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Cs w:val="22"/>
          <w:u w:val="single"/>
        </w:rPr>
        <w:br w:type="page"/>
      </w:r>
    </w:p>
    <w:p w:rsidR="00AB1483" w:rsidRPr="002F4576" w:rsidRDefault="00A846E2" w:rsidP="00466262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F4576">
        <w:rPr>
          <w:rFonts w:ascii="Calibri" w:hAnsi="Calibri" w:cs="Arial"/>
          <w:b/>
          <w:sz w:val="22"/>
          <w:szCs w:val="22"/>
          <w:u w:val="single"/>
        </w:rPr>
        <w:lastRenderedPageBreak/>
        <w:t>Exploitation</w:t>
      </w:r>
      <w:r w:rsidR="00AB2C91" w:rsidRPr="002F4576">
        <w:rPr>
          <w:rFonts w:ascii="Calibri" w:hAnsi="Calibri" w:cs="Arial"/>
          <w:b/>
          <w:sz w:val="22"/>
          <w:szCs w:val="22"/>
          <w:u w:val="single"/>
        </w:rPr>
        <w:t> :</w:t>
      </w:r>
    </w:p>
    <w:p w:rsidR="00AB1483" w:rsidRPr="002F4576" w:rsidRDefault="00AB1483" w:rsidP="00466262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B1483" w:rsidRPr="002F4576" w:rsidRDefault="00AB1483" w:rsidP="00927C9B">
      <w:pPr>
        <w:numPr>
          <w:ilvl w:val="0"/>
          <w:numId w:val="6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Écrire les formules semi-développée</w:t>
      </w:r>
      <w:r w:rsidR="00466262" w:rsidRPr="002F4576">
        <w:rPr>
          <w:rFonts w:ascii="Calibri" w:eastAsia="Times New Roman" w:hAnsi="Calibri" w:cs="Arial"/>
          <w:sz w:val="22"/>
          <w:szCs w:val="22"/>
        </w:rPr>
        <w:t>s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 puis brute</w:t>
      </w:r>
      <w:r w:rsidR="00AB2C91" w:rsidRPr="002F4576">
        <w:rPr>
          <w:rFonts w:ascii="Calibri" w:eastAsia="Times New Roman" w:hAnsi="Calibri" w:cs="Arial"/>
          <w:sz w:val="22"/>
          <w:szCs w:val="22"/>
        </w:rPr>
        <w:t>s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 des</w:t>
      </w:r>
      <w:r w:rsidR="00927C9B" w:rsidRPr="002F4576">
        <w:rPr>
          <w:rFonts w:ascii="Calibri" w:eastAsia="Times New Roman" w:hAnsi="Calibri" w:cs="Arial"/>
          <w:sz w:val="22"/>
          <w:szCs w:val="22"/>
        </w:rPr>
        <w:t xml:space="preserve"> 3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 molécules</w:t>
      </w:r>
      <w:r w:rsidR="00927C9B" w:rsidRPr="002F4576">
        <w:rPr>
          <w:rFonts w:ascii="Calibri" w:eastAsia="Times New Roman" w:hAnsi="Calibri" w:cs="Arial"/>
          <w:sz w:val="22"/>
          <w:szCs w:val="22"/>
        </w:rPr>
        <w:t xml:space="preserve"> organiques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 </w:t>
      </w:r>
      <w:r w:rsidR="00927C9B" w:rsidRPr="002F4576">
        <w:rPr>
          <w:rFonts w:ascii="Calibri" w:eastAsia="Times New Roman" w:hAnsi="Calibri" w:cs="Arial"/>
          <w:sz w:val="22"/>
          <w:szCs w:val="22"/>
        </w:rPr>
        <w:t xml:space="preserve">qui </w:t>
      </w:r>
      <w:r w:rsidRPr="002F4576">
        <w:rPr>
          <w:rFonts w:ascii="Calibri" w:eastAsia="Times New Roman" w:hAnsi="Calibri" w:cs="Arial"/>
          <w:sz w:val="22"/>
          <w:szCs w:val="22"/>
        </w:rPr>
        <w:t>interv</w:t>
      </w:r>
      <w:r w:rsidR="00927C9B" w:rsidRPr="002F4576">
        <w:rPr>
          <w:rFonts w:ascii="Calibri" w:eastAsia="Times New Roman" w:hAnsi="Calibri" w:cs="Arial"/>
          <w:sz w:val="22"/>
          <w:szCs w:val="22"/>
        </w:rPr>
        <w:t>i</w:t>
      </w:r>
      <w:r w:rsidRPr="002F4576">
        <w:rPr>
          <w:rFonts w:ascii="Calibri" w:eastAsia="Times New Roman" w:hAnsi="Calibri" w:cs="Arial"/>
          <w:sz w:val="22"/>
          <w:szCs w:val="22"/>
        </w:rPr>
        <w:t>en</w:t>
      </w:r>
      <w:r w:rsidR="00927C9B" w:rsidRPr="002F4576">
        <w:rPr>
          <w:rFonts w:ascii="Calibri" w:eastAsia="Times New Roman" w:hAnsi="Calibri" w:cs="Arial"/>
          <w:sz w:val="22"/>
          <w:szCs w:val="22"/>
        </w:rPr>
        <w:t>ne</w:t>
      </w:r>
      <w:r w:rsidRPr="002F4576">
        <w:rPr>
          <w:rFonts w:ascii="Calibri" w:eastAsia="Times New Roman" w:hAnsi="Calibri" w:cs="Arial"/>
          <w:sz w:val="22"/>
          <w:szCs w:val="22"/>
        </w:rPr>
        <w:t>nt dans cette synthèse.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>Entourer les groupes caractéristiques des molécules interve</w:t>
      </w:r>
      <w:r w:rsidR="00A01A80" w:rsidRPr="002F4576">
        <w:rPr>
          <w:rFonts w:ascii="Calibri" w:eastAsia="Times New Roman" w:hAnsi="Calibri" w:cs="Arial"/>
          <w:sz w:val="22"/>
          <w:szCs w:val="22"/>
        </w:rPr>
        <w:t xml:space="preserve">nant dans cette synthèse et </w:t>
      </w:r>
      <w:r w:rsidRPr="002F4576">
        <w:rPr>
          <w:rFonts w:ascii="Calibri" w:eastAsia="Times New Roman" w:hAnsi="Calibri" w:cs="Arial"/>
          <w:sz w:val="22"/>
          <w:szCs w:val="22"/>
        </w:rPr>
        <w:t>nommer</w:t>
      </w:r>
      <w:r w:rsidR="00A01A80" w:rsidRPr="002F4576">
        <w:rPr>
          <w:rFonts w:ascii="Calibri" w:eastAsia="Times New Roman" w:hAnsi="Calibri" w:cs="Arial"/>
          <w:sz w:val="22"/>
          <w:szCs w:val="22"/>
        </w:rPr>
        <w:t xml:space="preserve"> les fonctions chimiques correspondantes</w:t>
      </w:r>
      <w:r w:rsidRPr="002F4576">
        <w:rPr>
          <w:rFonts w:ascii="Calibri" w:eastAsia="Times New Roman" w:hAnsi="Calibri" w:cs="Arial"/>
          <w:sz w:val="22"/>
          <w:szCs w:val="22"/>
        </w:rPr>
        <w:t>.</w:t>
      </w:r>
    </w:p>
    <w:p w:rsidR="009D13DE" w:rsidRPr="002F4576" w:rsidRDefault="009D13DE" w:rsidP="009D13DE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 xml:space="preserve">Écrire l'équation chimique de la réaction entre le benzaldéhyde et la propanone qui produit le </w:t>
      </w:r>
      <w:proofErr w:type="spellStart"/>
      <w:r w:rsidRPr="002F4576">
        <w:rPr>
          <w:rFonts w:ascii="Calibri" w:eastAsia="Times New Roman" w:hAnsi="Calibri" w:cs="Arial"/>
          <w:sz w:val="22"/>
          <w:szCs w:val="22"/>
        </w:rPr>
        <w:t>dibenzylidèneacétone</w:t>
      </w:r>
      <w:proofErr w:type="spellEnd"/>
      <w:r w:rsidRPr="002F4576">
        <w:rPr>
          <w:rFonts w:ascii="Calibri" w:eastAsia="Times New Roman" w:hAnsi="Calibri" w:cs="Arial"/>
          <w:sz w:val="22"/>
          <w:szCs w:val="22"/>
        </w:rPr>
        <w:t>.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Justifier le fait que le solvant de la réaction soit un mélange eau-éthanol et non de l’eau seule.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Quel réactif élimine-t-on au cours du lavage à l’éthanol ?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Qu’élimine-t-on au cours du lavage à l’eau glacée ?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Pourquoi ne lave-t-on pas le produit obtenue avec de l'eau "tiède" ?</w:t>
      </w:r>
    </w:p>
    <w:p w:rsidR="00AB1483" w:rsidRPr="002F4576" w:rsidRDefault="00145568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Calcul</w:t>
      </w:r>
      <w:r w:rsidR="00AB1483" w:rsidRPr="002F4576">
        <w:rPr>
          <w:rFonts w:ascii="Calibri" w:hAnsi="Calibri" w:cs="Arial"/>
          <w:sz w:val="22"/>
          <w:szCs w:val="22"/>
        </w:rPr>
        <w:t>er les quantités de matières introduites des réactifs.</w:t>
      </w:r>
    </w:p>
    <w:p w:rsidR="00AB1483" w:rsidRPr="002F4576" w:rsidRDefault="005E78AD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Déterminer</w:t>
      </w:r>
      <w:r w:rsidR="00AB1483" w:rsidRPr="002F4576">
        <w:rPr>
          <w:rFonts w:ascii="Calibri" w:hAnsi="Calibri" w:cs="Arial"/>
          <w:sz w:val="22"/>
          <w:szCs w:val="22"/>
        </w:rPr>
        <w:t xml:space="preserve"> le réactif limitant et en déduire la quantité de matière de produit attendu.</w:t>
      </w:r>
    </w:p>
    <w:p w:rsidR="00AB1483" w:rsidRPr="002F4576" w:rsidRDefault="00EB25BA" w:rsidP="00466262">
      <w:pPr>
        <w:numPr>
          <w:ilvl w:val="0"/>
          <w:numId w:val="6"/>
        </w:numPr>
        <w:ind w:right="-24"/>
        <w:jc w:val="both"/>
        <w:rPr>
          <w:rFonts w:ascii="Calibri" w:eastAsia="Times New Roman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Calcul</w:t>
      </w:r>
      <w:r w:rsidR="00AB1483" w:rsidRPr="002F4576">
        <w:rPr>
          <w:rFonts w:ascii="Calibri" w:hAnsi="Calibri" w:cs="Arial"/>
          <w:sz w:val="22"/>
          <w:szCs w:val="22"/>
        </w:rPr>
        <w:t xml:space="preserve">er la masse attendue de </w:t>
      </w:r>
      <w:proofErr w:type="spellStart"/>
      <w:r w:rsidR="00AB1483" w:rsidRPr="002F4576">
        <w:rPr>
          <w:rFonts w:ascii="Calibri" w:eastAsia="Times New Roman" w:hAnsi="Calibri" w:cs="Arial"/>
          <w:sz w:val="22"/>
          <w:szCs w:val="22"/>
        </w:rPr>
        <w:t>dibenzylidèneacétone</w:t>
      </w:r>
      <w:proofErr w:type="spellEnd"/>
      <w:r w:rsidR="00AB1483" w:rsidRPr="002F4576">
        <w:rPr>
          <w:rFonts w:ascii="Calibri" w:eastAsia="Times New Roman" w:hAnsi="Calibri" w:cs="Arial"/>
          <w:sz w:val="22"/>
          <w:szCs w:val="22"/>
        </w:rPr>
        <w:t>.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eastAsia="Times New Roman" w:hAnsi="Calibri" w:cs="Arial"/>
          <w:bCs/>
          <w:sz w:val="22"/>
          <w:szCs w:val="22"/>
        </w:rPr>
      </w:pPr>
      <w:r w:rsidRPr="002F4576">
        <w:rPr>
          <w:rFonts w:ascii="Calibri" w:eastAsia="Times New Roman" w:hAnsi="Calibri" w:cs="Arial"/>
          <w:sz w:val="22"/>
          <w:szCs w:val="22"/>
        </w:rPr>
        <w:t xml:space="preserve"> Déterminer le </w:t>
      </w:r>
      <w:r w:rsidRPr="002F4576">
        <w:rPr>
          <w:rFonts w:ascii="Calibri" w:eastAsia="Times New Roman" w:hAnsi="Calibri" w:cs="Arial"/>
          <w:b/>
          <w:bCs/>
          <w:sz w:val="22"/>
          <w:szCs w:val="22"/>
        </w:rPr>
        <w:t>rendement de la synthèse</w:t>
      </w:r>
      <w:r w:rsidR="00095BFF" w:rsidRPr="002F4576">
        <w:rPr>
          <w:rFonts w:ascii="Calibri" w:eastAsia="Times New Roman" w:hAnsi="Calibri" w:cs="Arial"/>
          <w:sz w:val="22"/>
          <w:szCs w:val="22"/>
        </w:rPr>
        <w:t xml:space="preserve"> qui est défini</w:t>
      </w:r>
      <w:r w:rsidRPr="002F4576">
        <w:rPr>
          <w:rFonts w:ascii="Calibri" w:eastAsia="Times New Roman" w:hAnsi="Calibri" w:cs="Arial"/>
          <w:sz w:val="22"/>
          <w:szCs w:val="22"/>
        </w:rPr>
        <w:t xml:space="preserve"> comme étant le </w:t>
      </w:r>
      <w:r w:rsidRPr="002F4576">
        <w:rPr>
          <w:rFonts w:ascii="Calibri" w:eastAsia="Times New Roman" w:hAnsi="Calibri" w:cs="Arial"/>
          <w:b/>
          <w:bCs/>
          <w:sz w:val="22"/>
          <w:szCs w:val="22"/>
        </w:rPr>
        <w:t>rapport de la masse du produit obtenue sur la masse du produit attendue.</w:t>
      </w:r>
    </w:p>
    <w:p w:rsidR="00AB1483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A l’aide de la mesure de la température de fusion de l'espèce synthétisée, conclure sur sa nature et sa pureté.</w:t>
      </w:r>
    </w:p>
    <w:p w:rsidR="00466262" w:rsidRPr="002F4576" w:rsidRDefault="00AB1483" w:rsidP="00466262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>Le mécanisme de la</w:t>
      </w:r>
      <w:r w:rsidR="00466262" w:rsidRPr="002F4576">
        <w:rPr>
          <w:rFonts w:ascii="Calibri" w:hAnsi="Calibri" w:cs="Arial"/>
          <w:sz w:val="22"/>
          <w:szCs w:val="22"/>
        </w:rPr>
        <w:t xml:space="preserve"> réaction effectu</w:t>
      </w:r>
      <w:r w:rsidR="003D00DE" w:rsidRPr="002F4576">
        <w:rPr>
          <w:rFonts w:ascii="Calibri" w:hAnsi="Calibri" w:cs="Arial"/>
          <w:sz w:val="22"/>
          <w:szCs w:val="22"/>
        </w:rPr>
        <w:t>ée est indiqué ci-dessous</w:t>
      </w:r>
      <w:r w:rsidR="00466262" w:rsidRPr="002F4576">
        <w:rPr>
          <w:rFonts w:ascii="Calibri" w:hAnsi="Calibri" w:cs="Arial"/>
          <w:sz w:val="22"/>
          <w:szCs w:val="22"/>
        </w:rPr>
        <w:t>.</w:t>
      </w:r>
    </w:p>
    <w:p w:rsidR="00AB1483" w:rsidRPr="002F4576" w:rsidRDefault="00AB1483" w:rsidP="00466262">
      <w:pPr>
        <w:ind w:left="360"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="Calibri" w:hAnsi="Calibri" w:cs="Arial"/>
          <w:sz w:val="22"/>
          <w:szCs w:val="22"/>
        </w:rPr>
        <w:t xml:space="preserve">Indiquer pour chaque étape de la réaction s'il se passe une </w:t>
      </w:r>
      <w:r w:rsidRPr="002F4576">
        <w:rPr>
          <w:rFonts w:ascii="Calibri" w:hAnsi="Calibri" w:cs="Arial"/>
          <w:i/>
          <w:iCs/>
          <w:sz w:val="22"/>
          <w:szCs w:val="22"/>
        </w:rPr>
        <w:t xml:space="preserve">substitution, une élimination, une addition, une oxydation, une réduction </w:t>
      </w:r>
      <w:r w:rsidRPr="002F4576">
        <w:rPr>
          <w:rFonts w:ascii="Calibri" w:hAnsi="Calibri" w:cs="Arial"/>
          <w:sz w:val="22"/>
          <w:szCs w:val="22"/>
        </w:rPr>
        <w:t xml:space="preserve">ou </w:t>
      </w:r>
      <w:r w:rsidRPr="002F4576">
        <w:rPr>
          <w:rFonts w:ascii="Calibri" w:hAnsi="Calibri" w:cs="Arial"/>
          <w:i/>
          <w:iCs/>
          <w:sz w:val="22"/>
          <w:szCs w:val="22"/>
        </w:rPr>
        <w:t xml:space="preserve">une réaction acido-basique </w:t>
      </w:r>
      <w:r w:rsidRPr="002F4576">
        <w:rPr>
          <w:rFonts w:ascii="Calibri" w:hAnsi="Calibri" w:cs="Arial"/>
          <w:sz w:val="22"/>
          <w:szCs w:val="22"/>
        </w:rPr>
        <w:t>en observant le produit formé à chaque étape du mécanisme de cette réaction.</w:t>
      </w:r>
    </w:p>
    <w:p w:rsidR="0008675C" w:rsidRPr="002F4576" w:rsidRDefault="0008675C" w:rsidP="0008675C">
      <w:pPr>
        <w:numPr>
          <w:ilvl w:val="0"/>
          <w:numId w:val="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2F4576">
        <w:rPr>
          <w:rFonts w:asciiTheme="minorHAnsi" w:hAnsiTheme="minorHAnsi" w:cs="Arial"/>
          <w:color w:val="000000"/>
          <w:sz w:val="22"/>
          <w:szCs w:val="22"/>
        </w:rPr>
        <w:t>Repérer le groupe caractéristique et confirmer la formule développée de la molécule synthétisé à l’aide des spectres IR et RMN.</w:t>
      </w:r>
    </w:p>
    <w:p w:rsidR="00927C9B" w:rsidRPr="002F4576" w:rsidRDefault="00927C9B" w:rsidP="00466262">
      <w:pPr>
        <w:ind w:right="-24"/>
        <w:rPr>
          <w:rFonts w:ascii="Calibri" w:hAnsi="Calibri" w:cs="Arial"/>
          <w:b/>
          <w:sz w:val="22"/>
          <w:szCs w:val="22"/>
          <w:u w:val="single"/>
        </w:rPr>
      </w:pPr>
    </w:p>
    <w:p w:rsidR="0008675C" w:rsidRPr="002F4576" w:rsidRDefault="0008675C" w:rsidP="00466262">
      <w:pPr>
        <w:ind w:right="-24"/>
        <w:rPr>
          <w:rFonts w:ascii="Calibri" w:hAnsi="Calibri" w:cs="Arial"/>
          <w:b/>
          <w:sz w:val="22"/>
          <w:szCs w:val="22"/>
          <w:u w:val="single"/>
        </w:rPr>
      </w:pPr>
    </w:p>
    <w:p w:rsidR="00AB1483" w:rsidRPr="002F4576" w:rsidRDefault="00AB1483" w:rsidP="00A846E2">
      <w:pPr>
        <w:ind w:right="-24"/>
        <w:jc w:val="center"/>
        <w:rPr>
          <w:rFonts w:ascii="Calibri" w:eastAsia="Times New Roman" w:hAnsi="Calibri" w:cs="Arial"/>
          <w:b/>
          <w:sz w:val="22"/>
          <w:szCs w:val="22"/>
          <w:u w:val="single"/>
        </w:rPr>
      </w:pPr>
      <w:r w:rsidRPr="002F4576">
        <w:rPr>
          <w:rFonts w:ascii="Calibri" w:hAnsi="Calibri" w:cs="Arial"/>
          <w:b/>
          <w:sz w:val="22"/>
          <w:szCs w:val="22"/>
          <w:u w:val="single"/>
        </w:rPr>
        <w:t>Mécanisme de la réaction d'</w:t>
      </w:r>
      <w:proofErr w:type="spellStart"/>
      <w:r w:rsidRPr="002F4576">
        <w:rPr>
          <w:rFonts w:ascii="Calibri" w:hAnsi="Calibri" w:cs="Arial"/>
          <w:b/>
          <w:sz w:val="22"/>
          <w:szCs w:val="22"/>
          <w:u w:val="single"/>
        </w:rPr>
        <w:t>aldolisation</w:t>
      </w:r>
      <w:proofErr w:type="spellEnd"/>
      <w:r w:rsidRPr="002F4576">
        <w:rPr>
          <w:rFonts w:ascii="Calibri" w:hAnsi="Calibri" w:cs="Arial"/>
          <w:b/>
          <w:sz w:val="22"/>
          <w:szCs w:val="22"/>
          <w:u w:val="single"/>
        </w:rPr>
        <w:t xml:space="preserve"> puis </w:t>
      </w:r>
      <w:proofErr w:type="spellStart"/>
      <w:r w:rsidRPr="002F4576">
        <w:rPr>
          <w:rFonts w:ascii="Calibri" w:hAnsi="Calibri" w:cs="Arial"/>
          <w:b/>
          <w:sz w:val="22"/>
          <w:szCs w:val="22"/>
          <w:u w:val="single"/>
        </w:rPr>
        <w:t>crotonation</w:t>
      </w:r>
      <w:proofErr w:type="spellEnd"/>
      <w:r w:rsidRPr="002F4576">
        <w:rPr>
          <w:rFonts w:ascii="Calibri" w:hAnsi="Calibri" w:cs="Arial"/>
          <w:b/>
          <w:sz w:val="22"/>
          <w:szCs w:val="22"/>
          <w:u w:val="single"/>
        </w:rPr>
        <w:t xml:space="preserve"> conduisant au </w:t>
      </w:r>
      <w:proofErr w:type="spellStart"/>
      <w:r w:rsidR="00A846E2" w:rsidRPr="002F4576">
        <w:rPr>
          <w:rFonts w:ascii="Calibri" w:eastAsia="Times New Roman" w:hAnsi="Calibri" w:cs="Arial"/>
          <w:b/>
          <w:sz w:val="22"/>
          <w:szCs w:val="22"/>
          <w:u w:val="single"/>
        </w:rPr>
        <w:t>dibenzylidèneacétone</w:t>
      </w:r>
      <w:proofErr w:type="spellEnd"/>
    </w:p>
    <w:p w:rsidR="00AB2C91" w:rsidRPr="002F4576" w:rsidRDefault="00AB2C91" w:rsidP="00466262">
      <w:pPr>
        <w:ind w:right="-24"/>
        <w:rPr>
          <w:rFonts w:ascii="Calibri" w:eastAsia="Times New Roman" w:hAnsi="Calibri" w:cs="Arial"/>
          <w:b/>
          <w:sz w:val="22"/>
          <w:szCs w:val="22"/>
          <w:u w:val="single"/>
        </w:rPr>
      </w:pPr>
    </w:p>
    <w:p w:rsidR="00AB1483" w:rsidRPr="00A846E2" w:rsidRDefault="001C575D" w:rsidP="00466262">
      <w:pPr>
        <w:ind w:right="-24"/>
        <w:jc w:val="center"/>
        <w:rPr>
          <w:rFonts w:ascii="Calibri" w:hAnsi="Calibri" w:cs="Arial"/>
          <w:b/>
          <w:szCs w:val="22"/>
          <w:u w:val="single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9525" cy="9525"/>
            <wp:effectExtent l="19050" t="0" r="9525" b="0"/>
            <wp:docPr id="6" name="Image 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fr-FR"/>
        </w:rPr>
        <w:drawing>
          <wp:inline distT="0" distB="0" distL="0" distR="0">
            <wp:extent cx="6381750" cy="3581400"/>
            <wp:effectExtent l="19050" t="0" r="0" b="0"/>
            <wp:docPr id="7" name="Image 7" descr="http://exchem.fr/DibenzylideneacetoneDBA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hem.fr/DibenzylideneacetoneDBA/1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2" w:rsidRDefault="0008675C" w:rsidP="00466262">
      <w:pPr>
        <w:ind w:right="-24"/>
        <w:jc w:val="center"/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t>S</w:t>
      </w:r>
      <w:r w:rsidR="00A846E2" w:rsidRPr="00A846E2">
        <w:rPr>
          <w:rFonts w:ascii="Calibri" w:hAnsi="Calibri" w:cs="Arial"/>
          <w:b/>
          <w:szCs w:val="22"/>
          <w:u w:val="single"/>
        </w:rPr>
        <w:t xml:space="preserve">pectre IR de la molécule </w:t>
      </w:r>
      <w:r w:rsidR="00A846E2">
        <w:rPr>
          <w:rFonts w:ascii="Calibri" w:hAnsi="Calibri" w:cs="Arial"/>
          <w:b/>
          <w:szCs w:val="22"/>
          <w:u w:val="single"/>
        </w:rPr>
        <w:t>d</w:t>
      </w:r>
      <w:r w:rsidR="00A846E2" w:rsidRPr="00A846E2">
        <w:rPr>
          <w:rFonts w:ascii="Calibri" w:hAnsi="Calibri" w:cs="Arial"/>
          <w:b/>
          <w:szCs w:val="22"/>
          <w:u w:val="single"/>
        </w:rPr>
        <w:t xml:space="preserve">’acétone </w:t>
      </w:r>
      <w:proofErr w:type="spellStart"/>
      <w:r w:rsidR="00A846E2" w:rsidRPr="00A846E2">
        <w:rPr>
          <w:rFonts w:ascii="Calibri" w:hAnsi="Calibri" w:cs="Arial"/>
          <w:b/>
          <w:szCs w:val="22"/>
          <w:u w:val="single"/>
        </w:rPr>
        <w:t>dibenzylidène</w:t>
      </w:r>
      <w:proofErr w:type="spellEnd"/>
    </w:p>
    <w:p w:rsidR="00A846E2" w:rsidRDefault="00A846E2" w:rsidP="00466262">
      <w:pPr>
        <w:ind w:right="-24"/>
        <w:jc w:val="center"/>
        <w:rPr>
          <w:rFonts w:ascii="Calibri" w:hAnsi="Calibri" w:cs="Arial"/>
          <w:b/>
          <w:szCs w:val="22"/>
          <w:u w:val="single"/>
        </w:rPr>
      </w:pPr>
    </w:p>
    <w:p w:rsidR="002F4576" w:rsidRDefault="002F4576" w:rsidP="00466262">
      <w:pPr>
        <w:ind w:right="-24"/>
        <w:jc w:val="center"/>
        <w:rPr>
          <w:rFonts w:ascii="Calibri" w:hAnsi="Calibri" w:cs="Arial"/>
          <w:b/>
          <w:szCs w:val="22"/>
          <w:u w:val="single"/>
        </w:rPr>
      </w:pPr>
    </w:p>
    <w:p w:rsidR="002F4576" w:rsidRPr="00017588" w:rsidRDefault="002F4576" w:rsidP="002F4576">
      <w:pPr>
        <w:suppressAutoHyphens w:val="0"/>
        <w:spacing w:after="120" w:line="276" w:lineRule="auto"/>
        <w:jc w:val="center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hyperlink r:id="rId17" w:history="1">
        <w:r w:rsidRPr="00017588">
          <w:rPr>
            <w:rFonts w:ascii="Arial" w:eastAsia="Calibri" w:hAnsi="Arial" w:cs="Arial"/>
            <w:b/>
            <w:bCs/>
            <w:color w:val="0000FF"/>
            <w:sz w:val="20"/>
            <w:szCs w:val="22"/>
            <w:u w:val="single"/>
            <w:lang w:eastAsia="en-US"/>
          </w:rPr>
          <w:t>http://creativecommons.org/licenses/by-nc-sa/3.0/</w:t>
        </w:r>
      </w:hyperlink>
    </w:p>
    <w:p w:rsidR="002F4576" w:rsidRPr="001D19C7" w:rsidRDefault="002F4576" w:rsidP="002F4576">
      <w:pPr>
        <w:ind w:left="709"/>
        <w:jc w:val="center"/>
        <w:rPr>
          <w:rFonts w:ascii="Arial" w:hAnsi="Arial" w:cs="Arial"/>
        </w:rPr>
      </w:pPr>
      <w:r w:rsidRPr="00017588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>
            <wp:extent cx="1143000" cy="404813"/>
            <wp:effectExtent l="19050" t="0" r="0" b="0"/>
            <wp:docPr id="14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76" w:rsidRDefault="002F4576" w:rsidP="002F4576">
      <w:pPr>
        <w:ind w:right="-24"/>
        <w:rPr>
          <w:rFonts w:ascii="Calibri" w:hAnsi="Calibri" w:cs="Arial"/>
          <w:b/>
          <w:szCs w:val="22"/>
          <w:u w:val="single"/>
        </w:rPr>
      </w:pPr>
    </w:p>
    <w:p w:rsidR="00A846E2" w:rsidRPr="00A846E2" w:rsidRDefault="001C575D" w:rsidP="00466262">
      <w:pPr>
        <w:ind w:right="-24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noProof/>
          <w:szCs w:val="22"/>
          <w:lang w:eastAsia="fr-FR"/>
        </w:rPr>
        <w:lastRenderedPageBreak/>
        <w:drawing>
          <wp:inline distT="0" distB="0" distL="0" distR="0">
            <wp:extent cx="6648450" cy="4705350"/>
            <wp:effectExtent l="19050" t="0" r="0" b="0"/>
            <wp:docPr id="8" name="Image 8" descr="spectre IR dibenzylidenacé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ctre IR dibenzylidenacéto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2" w:rsidRPr="00A846E2" w:rsidRDefault="00A846E2" w:rsidP="00466262">
      <w:pPr>
        <w:ind w:right="-24"/>
        <w:jc w:val="center"/>
        <w:rPr>
          <w:rFonts w:ascii="Calibri" w:hAnsi="Calibri" w:cs="Arial"/>
          <w:szCs w:val="22"/>
        </w:rPr>
      </w:pPr>
    </w:p>
    <w:p w:rsidR="00A846E2" w:rsidRDefault="00A846E2" w:rsidP="00466262">
      <w:pPr>
        <w:ind w:right="-24"/>
        <w:jc w:val="center"/>
        <w:rPr>
          <w:rFonts w:ascii="Calibri" w:hAnsi="Calibri" w:cs="Arial"/>
          <w:b/>
          <w:szCs w:val="22"/>
          <w:u w:val="single"/>
        </w:rPr>
      </w:pPr>
      <w:r w:rsidRPr="00A846E2">
        <w:rPr>
          <w:rFonts w:ascii="Calibri" w:hAnsi="Calibri" w:cs="Arial"/>
          <w:b/>
          <w:szCs w:val="22"/>
          <w:u w:val="single"/>
        </w:rPr>
        <w:t xml:space="preserve">Zoom entre </w:t>
      </w:r>
      <w:r w:rsidR="000D7C29">
        <w:rPr>
          <w:rFonts w:ascii="Calibri" w:hAnsi="Calibri" w:cs="Arial"/>
          <w:b/>
          <w:szCs w:val="22"/>
          <w:u w:val="single"/>
        </w:rPr>
        <w:t xml:space="preserve">7 </w:t>
      </w:r>
      <w:r w:rsidRPr="00A846E2">
        <w:rPr>
          <w:rFonts w:ascii="Calibri" w:hAnsi="Calibri" w:cs="Arial"/>
          <w:b/>
          <w:szCs w:val="22"/>
          <w:u w:val="single"/>
        </w:rPr>
        <w:t>et</w:t>
      </w:r>
      <w:r w:rsidR="000D7C29">
        <w:rPr>
          <w:rFonts w:ascii="Calibri" w:hAnsi="Calibri" w:cs="Arial"/>
          <w:b/>
          <w:szCs w:val="22"/>
          <w:u w:val="single"/>
        </w:rPr>
        <w:t xml:space="preserve"> 8</w:t>
      </w:r>
      <w:r w:rsidRPr="00A846E2">
        <w:rPr>
          <w:rFonts w:ascii="Calibri" w:hAnsi="Calibri" w:cs="Arial"/>
          <w:b/>
          <w:szCs w:val="22"/>
          <w:u w:val="single"/>
        </w:rPr>
        <w:t xml:space="preserve"> ppm du spectre RMN de la molécule </w:t>
      </w:r>
      <w:r>
        <w:rPr>
          <w:rFonts w:ascii="Calibri" w:hAnsi="Calibri" w:cs="Arial"/>
          <w:b/>
          <w:szCs w:val="22"/>
          <w:u w:val="single"/>
        </w:rPr>
        <w:t>d</w:t>
      </w:r>
      <w:r w:rsidRPr="00A846E2">
        <w:rPr>
          <w:rFonts w:ascii="Calibri" w:hAnsi="Calibri" w:cs="Arial"/>
          <w:b/>
          <w:szCs w:val="22"/>
          <w:u w:val="single"/>
        </w:rPr>
        <w:t xml:space="preserve">’acétone </w:t>
      </w:r>
      <w:proofErr w:type="spellStart"/>
      <w:r w:rsidRPr="00A846E2">
        <w:rPr>
          <w:rFonts w:ascii="Calibri" w:hAnsi="Calibri" w:cs="Arial"/>
          <w:b/>
          <w:szCs w:val="22"/>
          <w:u w:val="single"/>
        </w:rPr>
        <w:t>dibenzylidène</w:t>
      </w:r>
      <w:proofErr w:type="spellEnd"/>
    </w:p>
    <w:p w:rsidR="004B2E28" w:rsidRDefault="001C575D" w:rsidP="001C575D">
      <w:pPr>
        <w:ind w:right="-24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alibri" w:hAnsi="Calibri" w:cs="Arial"/>
          <w:noProof/>
          <w:szCs w:val="22"/>
          <w:lang w:eastAsia="fr-FR"/>
        </w:rPr>
        <w:drawing>
          <wp:inline distT="0" distB="0" distL="0" distR="0">
            <wp:extent cx="6648450" cy="4200525"/>
            <wp:effectExtent l="19050" t="0" r="0" b="0"/>
            <wp:docPr id="9" name="Image 5" descr="U:\DibenzylideneacetoneRMN_fichiers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:\DibenzylideneacetoneRMN_fichiers\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E2" w:rsidRPr="00A846E2">
        <w:rPr>
          <w:rFonts w:ascii="Comic Sans MS" w:hAnsi="Comic Sans MS" w:cs="Arial"/>
          <w:sz w:val="22"/>
          <w:szCs w:val="22"/>
        </w:rPr>
        <w:t xml:space="preserve"> </w:t>
      </w:r>
      <w:r w:rsidR="00466262" w:rsidRPr="00A846E2">
        <w:rPr>
          <w:rFonts w:ascii="Comic Sans MS" w:hAnsi="Comic Sans MS" w:cs="Arial"/>
          <w:sz w:val="22"/>
          <w:szCs w:val="22"/>
        </w:rPr>
        <w:br w:type="page"/>
      </w:r>
      <w:proofErr w:type="gramStart"/>
      <w:r>
        <w:rPr>
          <w:rFonts w:ascii="Comic Sans MS" w:hAnsi="Comic Sans MS" w:cs="Arial"/>
          <w:sz w:val="22"/>
          <w:szCs w:val="22"/>
        </w:rPr>
        <w:lastRenderedPageBreak/>
        <w:t>ressources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 : </w:t>
      </w:r>
      <w:hyperlink r:id="rId20" w:history="1">
        <w:r w:rsidRPr="00185301">
          <w:rPr>
            <w:rStyle w:val="Lienhypertexte"/>
            <w:rFonts w:ascii="Comic Sans MS" w:hAnsi="Comic Sans MS" w:cs="Arial"/>
            <w:sz w:val="22"/>
            <w:szCs w:val="22"/>
          </w:rPr>
          <w:t>http://www.exchem.fr/Dibenzylideneacetone-DBA.htm</w:t>
        </w:r>
      </w:hyperlink>
    </w:p>
    <w:p w:rsidR="001C575D" w:rsidRPr="00A846E2" w:rsidRDefault="001C575D" w:rsidP="00A846E2">
      <w:pPr>
        <w:ind w:right="-24"/>
        <w:rPr>
          <w:rFonts w:ascii="Comic Sans MS" w:hAnsi="Comic Sans MS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4B2E28" w:rsidRPr="00076C19" w:rsidTr="00B96A36">
        <w:trPr>
          <w:trHeight w:val="11664"/>
        </w:trPr>
        <w:tc>
          <w:tcPr>
            <w:tcW w:w="5000" w:type="pct"/>
          </w:tcPr>
          <w:p w:rsidR="004B2E28" w:rsidRPr="00076C19" w:rsidRDefault="004B2E28" w:rsidP="00B96A36">
            <w:pPr>
              <w:jc w:val="center"/>
              <w:rPr>
                <w:rFonts w:ascii="Calibri" w:hAnsi="Calibri"/>
              </w:rPr>
            </w:pPr>
          </w:p>
          <w:p w:rsidR="004B2E28" w:rsidRPr="00076C19" w:rsidRDefault="004B2E28" w:rsidP="00B96A3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76C19">
              <w:rPr>
                <w:rFonts w:ascii="Calibri" w:hAnsi="Calibri"/>
                <w:b/>
                <w:sz w:val="32"/>
                <w:szCs w:val="32"/>
              </w:rPr>
              <w:t>Liste de matériel</w:t>
            </w:r>
          </w:p>
          <w:p w:rsidR="004B2E28" w:rsidRPr="00076C19" w:rsidRDefault="004B2E28" w:rsidP="00B96A36">
            <w:pPr>
              <w:ind w:left="142"/>
              <w:jc w:val="both"/>
              <w:rPr>
                <w:rFonts w:ascii="Calibri" w:hAnsi="Calibri"/>
              </w:rPr>
            </w:pPr>
          </w:p>
          <w:p w:rsidR="004B2E28" w:rsidRPr="00076C19" w:rsidRDefault="004B2E28" w:rsidP="00B96A36">
            <w:pPr>
              <w:ind w:left="142"/>
              <w:jc w:val="both"/>
              <w:rPr>
                <w:rFonts w:ascii="Calibri" w:hAnsi="Calibri"/>
              </w:rPr>
            </w:pPr>
          </w:p>
          <w:p w:rsidR="004B2E28" w:rsidRPr="00076C19" w:rsidRDefault="004B2E28" w:rsidP="00B96A36">
            <w:pPr>
              <w:ind w:left="142" w:right="-851"/>
              <w:rPr>
                <w:rFonts w:ascii="Calibri" w:hAnsi="Calibri"/>
                <w:u w:val="single"/>
              </w:rPr>
            </w:pPr>
            <w:r w:rsidRPr="00076C19">
              <w:rPr>
                <w:rFonts w:ascii="Calibri" w:hAnsi="Calibri"/>
                <w:sz w:val="22"/>
                <w:szCs w:val="22"/>
                <w:u w:val="single"/>
              </w:rPr>
              <w:t>Au bureau :</w:t>
            </w:r>
          </w:p>
          <w:p w:rsidR="004B2E28" w:rsidRPr="00076C19" w:rsidRDefault="004B2E28" w:rsidP="00B96A36">
            <w:pPr>
              <w:ind w:left="720"/>
              <w:jc w:val="both"/>
              <w:rPr>
                <w:rFonts w:ascii="Calibri" w:hAnsi="Calibri"/>
              </w:rPr>
            </w:pPr>
          </w:p>
          <w:p w:rsidR="004B2E28" w:rsidRPr="001D112B" w:rsidRDefault="001D112B" w:rsidP="004B2E28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 xml:space="preserve">1 dispositif de filtration sous vide </w:t>
            </w:r>
            <w:r w:rsidR="004B2E28" w:rsidRPr="001D112B">
              <w:rPr>
                <w:rFonts w:ascii="Calibri" w:hAnsi="Calibri"/>
                <w:sz w:val="22"/>
                <w:szCs w:val="22"/>
              </w:rPr>
              <w:t>Büchner</w:t>
            </w:r>
          </w:p>
          <w:p w:rsidR="004B2E28" w:rsidRPr="00076C19" w:rsidRDefault="004B2E28" w:rsidP="004B2E28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 w:rsidRPr="00076C19">
              <w:rPr>
                <w:rFonts w:ascii="Calibri" w:hAnsi="Calibri"/>
                <w:sz w:val="22"/>
                <w:szCs w:val="22"/>
              </w:rPr>
              <w:t>Filtres ronds</w:t>
            </w:r>
          </w:p>
          <w:p w:rsidR="004B2E28" w:rsidRPr="00076C19" w:rsidRDefault="001D112B" w:rsidP="004B2E28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Glace pillée</w:t>
            </w:r>
          </w:p>
          <w:p w:rsidR="004B2E28" w:rsidRPr="00076C19" w:rsidRDefault="004B2E28" w:rsidP="00B96A36">
            <w:pPr>
              <w:ind w:left="142" w:right="-851"/>
              <w:rPr>
                <w:rFonts w:ascii="Calibri" w:hAnsi="Calibri"/>
                <w:u w:val="single"/>
              </w:rPr>
            </w:pPr>
          </w:p>
          <w:p w:rsidR="004B2E28" w:rsidRPr="00076C19" w:rsidRDefault="004B2E28" w:rsidP="00B96A36">
            <w:pPr>
              <w:ind w:left="142" w:right="-851"/>
              <w:rPr>
                <w:rFonts w:ascii="Calibri" w:hAnsi="Calibri"/>
                <w:u w:val="single"/>
              </w:rPr>
            </w:pPr>
            <w:r w:rsidRPr="00076C19">
              <w:rPr>
                <w:rFonts w:ascii="Calibri" w:hAnsi="Calibri"/>
                <w:sz w:val="22"/>
                <w:szCs w:val="22"/>
                <w:u w:val="single"/>
              </w:rPr>
              <w:t>Sur une paillasse libre :</w:t>
            </w:r>
          </w:p>
          <w:p w:rsidR="004B2E28" w:rsidRPr="00076C19" w:rsidRDefault="004B2E28" w:rsidP="00B96A36">
            <w:pPr>
              <w:ind w:left="720"/>
              <w:jc w:val="both"/>
              <w:rPr>
                <w:rFonts w:ascii="Calibri" w:hAnsi="Calibri"/>
              </w:rPr>
            </w:pPr>
          </w:p>
          <w:p w:rsidR="004B2E28" w:rsidRPr="00076C19" w:rsidRDefault="004B2E28" w:rsidP="004B2E28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 w:rsidRPr="00076C19">
              <w:rPr>
                <w:rFonts w:ascii="Calibri" w:hAnsi="Calibri"/>
                <w:sz w:val="22"/>
                <w:szCs w:val="22"/>
              </w:rPr>
              <w:t>étuve</w:t>
            </w:r>
          </w:p>
          <w:p w:rsidR="004B2E28" w:rsidRPr="001D112B" w:rsidRDefault="004B2E28" w:rsidP="004B2E28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banc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Kofler</w:t>
            </w:r>
            <w:proofErr w:type="spellEnd"/>
          </w:p>
          <w:p w:rsidR="001D112B" w:rsidRPr="00F279D1" w:rsidRDefault="001D112B" w:rsidP="004B2E28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balance</w:t>
            </w:r>
          </w:p>
          <w:p w:rsidR="004B2E28" w:rsidRPr="00076C19" w:rsidRDefault="004B2E28" w:rsidP="00B96A36">
            <w:pPr>
              <w:ind w:left="720"/>
              <w:jc w:val="both"/>
              <w:rPr>
                <w:rFonts w:ascii="Calibri" w:hAnsi="Calibri"/>
              </w:rPr>
            </w:pPr>
          </w:p>
          <w:p w:rsidR="004B2E28" w:rsidRPr="00076C19" w:rsidRDefault="004B2E28" w:rsidP="00B96A36">
            <w:pPr>
              <w:ind w:left="142" w:right="-851"/>
              <w:rPr>
                <w:rFonts w:ascii="Calibri" w:hAnsi="Calibri"/>
              </w:rPr>
            </w:pPr>
            <w:r w:rsidRPr="00076C19">
              <w:rPr>
                <w:rFonts w:ascii="Calibri" w:hAnsi="Calibri"/>
                <w:sz w:val="22"/>
                <w:szCs w:val="22"/>
                <w:u w:val="single"/>
              </w:rPr>
              <w:t>Sous la hotte</w:t>
            </w:r>
            <w:r w:rsidRPr="00076C19">
              <w:rPr>
                <w:rFonts w:ascii="Calibri" w:hAnsi="Calibri"/>
                <w:sz w:val="22"/>
                <w:szCs w:val="22"/>
              </w:rPr>
              <w:t> :</w:t>
            </w:r>
          </w:p>
          <w:p w:rsidR="004B2E28" w:rsidRPr="00076C19" w:rsidRDefault="004B2E28" w:rsidP="00B96A36">
            <w:pPr>
              <w:ind w:left="720"/>
              <w:jc w:val="both"/>
              <w:rPr>
                <w:rFonts w:ascii="Calibri" w:hAnsi="Calibri"/>
              </w:rPr>
            </w:pPr>
          </w:p>
          <w:p w:rsid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1 burette graduée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bouteille de benzaldéhyde (min 80 mL pour la classe)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bouteille de propanone (min 30 mL pour la classe)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1L d'éthanol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250 mL de soude à 3 mol/L</w:t>
            </w:r>
          </w:p>
          <w:p w:rsidR="004B2E28" w:rsidRPr="00076C19" w:rsidRDefault="004B2E28" w:rsidP="00B96A36">
            <w:pPr>
              <w:ind w:left="142" w:right="-851"/>
              <w:rPr>
                <w:rFonts w:ascii="Calibri" w:hAnsi="Calibri"/>
              </w:rPr>
            </w:pPr>
          </w:p>
          <w:p w:rsidR="004B2E28" w:rsidRPr="00076C19" w:rsidRDefault="004B2E28" w:rsidP="00B96A36">
            <w:pPr>
              <w:ind w:left="142" w:right="-1"/>
              <w:rPr>
                <w:rFonts w:ascii="Calibri" w:hAnsi="Calibri"/>
              </w:rPr>
            </w:pPr>
            <w:r w:rsidRPr="00076C19">
              <w:rPr>
                <w:rFonts w:ascii="Calibri" w:hAnsi="Calibri"/>
                <w:sz w:val="22"/>
                <w:szCs w:val="22"/>
                <w:u w:val="single"/>
              </w:rPr>
              <w:br w:type="column"/>
              <w:t>Par binôme </w:t>
            </w:r>
            <w:r w:rsidRPr="00076C19">
              <w:rPr>
                <w:rFonts w:ascii="Calibri" w:hAnsi="Calibri"/>
                <w:sz w:val="22"/>
                <w:szCs w:val="22"/>
              </w:rPr>
              <w:t>:</w:t>
            </w:r>
          </w:p>
          <w:p w:rsidR="004B2E28" w:rsidRPr="00076C19" w:rsidRDefault="004B2E28" w:rsidP="00B96A36">
            <w:pPr>
              <w:ind w:left="142" w:right="-1"/>
              <w:rPr>
                <w:rFonts w:ascii="Calibri" w:hAnsi="Calibri"/>
              </w:rPr>
            </w:pP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Erlenmeyer 100 mL</w:t>
            </w:r>
            <w:r w:rsidR="00095BFF">
              <w:rPr>
                <w:rFonts w:ascii="Calibri" w:hAnsi="Calibri"/>
                <w:sz w:val="22"/>
                <w:szCs w:val="22"/>
              </w:rPr>
              <w:t xml:space="preserve"> + bouchon percé + réfrigérant à air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Éprouvette graduée de minimum 25 mL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Pipette jaugée ou graduée 1 mL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Agitateur magnétique (sans burette)</w:t>
            </w:r>
          </w:p>
          <w:p w:rsidR="001D112B" w:rsidRPr="001D112B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 xml:space="preserve">1 boîte de </w:t>
            </w:r>
            <w:proofErr w:type="spellStart"/>
            <w:r w:rsidRPr="001D112B">
              <w:rPr>
                <w:rFonts w:ascii="Calibri" w:hAnsi="Calibri"/>
                <w:sz w:val="22"/>
                <w:szCs w:val="22"/>
              </w:rPr>
              <w:t>petri</w:t>
            </w:r>
            <w:proofErr w:type="spellEnd"/>
            <w:r w:rsidRPr="001D112B">
              <w:rPr>
                <w:rFonts w:ascii="Calibri" w:hAnsi="Calibri"/>
                <w:sz w:val="22"/>
                <w:szCs w:val="22"/>
              </w:rPr>
              <w:t xml:space="preserve"> pour mise à l'étuve</w:t>
            </w:r>
          </w:p>
          <w:p w:rsidR="004B2E28" w:rsidRPr="00076C19" w:rsidRDefault="001D112B" w:rsidP="001D112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Calibri" w:hAnsi="Calibri"/>
              </w:rPr>
            </w:pPr>
            <w:r w:rsidRPr="001D112B">
              <w:rPr>
                <w:rFonts w:ascii="Calibri" w:hAnsi="Calibri"/>
                <w:sz w:val="22"/>
                <w:szCs w:val="22"/>
              </w:rPr>
              <w:t>1 spatule</w:t>
            </w:r>
          </w:p>
        </w:tc>
      </w:tr>
    </w:tbl>
    <w:p w:rsidR="00AB1483" w:rsidRDefault="00AB1483" w:rsidP="006659E2">
      <w:pPr>
        <w:ind w:right="-24"/>
        <w:jc w:val="center"/>
      </w:pPr>
    </w:p>
    <w:p w:rsidR="002F4576" w:rsidRDefault="002F4576" w:rsidP="006659E2">
      <w:pPr>
        <w:ind w:right="-24"/>
        <w:jc w:val="center"/>
      </w:pPr>
    </w:p>
    <w:p w:rsidR="002F4576" w:rsidRDefault="002F4576" w:rsidP="006659E2">
      <w:pPr>
        <w:ind w:right="-24"/>
        <w:jc w:val="center"/>
      </w:pPr>
    </w:p>
    <w:p w:rsidR="002F4576" w:rsidRPr="002F4576" w:rsidRDefault="002F4576" w:rsidP="002F4576">
      <w:pPr>
        <w:suppressAutoHyphens w:val="0"/>
        <w:spacing w:after="120" w:line="276" w:lineRule="auto"/>
        <w:jc w:val="center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hyperlink r:id="rId21" w:history="1">
        <w:r w:rsidRPr="002F4576">
          <w:rPr>
            <w:rFonts w:ascii="Arial" w:eastAsia="Calibri" w:hAnsi="Arial" w:cs="Arial"/>
            <w:b/>
            <w:bCs/>
            <w:color w:val="0000FF"/>
            <w:sz w:val="20"/>
            <w:szCs w:val="22"/>
            <w:u w:val="single"/>
            <w:lang w:eastAsia="en-US"/>
          </w:rPr>
          <w:t>http://creativecommons.org/licenses/by-nc-sa/3.0/</w:t>
        </w:r>
      </w:hyperlink>
    </w:p>
    <w:p w:rsidR="002F4576" w:rsidRPr="002F4576" w:rsidRDefault="002F4576" w:rsidP="002F4576">
      <w:pPr>
        <w:widowControl w:val="0"/>
        <w:ind w:left="709"/>
        <w:jc w:val="center"/>
        <w:rPr>
          <w:rFonts w:ascii="Arial" w:eastAsia="Arial Unicode MS" w:hAnsi="Arial" w:cs="Arial"/>
          <w:kern w:val="1"/>
          <w:lang w:eastAsia="hi-IN" w:bidi="hi-IN"/>
        </w:rPr>
      </w:pPr>
      <w:r w:rsidRPr="002F4576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>
            <wp:extent cx="1143000" cy="404813"/>
            <wp:effectExtent l="19050" t="0" r="0" b="0"/>
            <wp:docPr id="12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76" w:rsidRDefault="002F4576" w:rsidP="006659E2">
      <w:pPr>
        <w:ind w:right="-24"/>
        <w:jc w:val="center"/>
      </w:pPr>
    </w:p>
    <w:sectPr w:rsidR="002F4576" w:rsidSect="00095BFF">
      <w:pgSz w:w="11906" w:h="16838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pStyle w:val="Titre1nonsoulign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iCs/>
        <w:strike w:val="0"/>
        <w:dstrike w:val="0"/>
        <w:color w:val="000000"/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68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>
    <w:nsid w:val="0A1F751B"/>
    <w:multiLevelType w:val="hybridMultilevel"/>
    <w:tmpl w:val="B7E08FAC"/>
    <w:lvl w:ilvl="0" w:tplc="8B3E508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D0D9A"/>
    <w:multiLevelType w:val="hybridMultilevel"/>
    <w:tmpl w:val="0136F6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76B18"/>
    <w:multiLevelType w:val="hybridMultilevel"/>
    <w:tmpl w:val="8C6ED11C"/>
    <w:lvl w:ilvl="0" w:tplc="9246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6ECA"/>
    <w:multiLevelType w:val="hybridMultilevel"/>
    <w:tmpl w:val="219E2DF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71127"/>
    <w:multiLevelType w:val="hybridMultilevel"/>
    <w:tmpl w:val="813E89A0"/>
    <w:lvl w:ilvl="0" w:tplc="8B3E5086">
      <w:start w:val="1"/>
      <w:numFmt w:val="bullet"/>
      <w:lvlText w:val="‒"/>
      <w:lvlJc w:val="left"/>
      <w:pPr>
        <w:ind w:left="86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5D971C1"/>
    <w:multiLevelType w:val="hybridMultilevel"/>
    <w:tmpl w:val="89F025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66262"/>
    <w:rsid w:val="000725AD"/>
    <w:rsid w:val="0008675C"/>
    <w:rsid w:val="00095BFF"/>
    <w:rsid w:val="000D7C29"/>
    <w:rsid w:val="00145568"/>
    <w:rsid w:val="0018727F"/>
    <w:rsid w:val="001C575D"/>
    <w:rsid w:val="001D112B"/>
    <w:rsid w:val="002F4576"/>
    <w:rsid w:val="002F6D65"/>
    <w:rsid w:val="003D00DE"/>
    <w:rsid w:val="00436E73"/>
    <w:rsid w:val="00466262"/>
    <w:rsid w:val="004B2E28"/>
    <w:rsid w:val="005E78AD"/>
    <w:rsid w:val="006659E2"/>
    <w:rsid w:val="006F30EB"/>
    <w:rsid w:val="00700BBF"/>
    <w:rsid w:val="008000E3"/>
    <w:rsid w:val="00841DCA"/>
    <w:rsid w:val="00927C9B"/>
    <w:rsid w:val="009D13DE"/>
    <w:rsid w:val="009E376B"/>
    <w:rsid w:val="00A01A80"/>
    <w:rsid w:val="00A846E2"/>
    <w:rsid w:val="00AB1483"/>
    <w:rsid w:val="00AB2C91"/>
    <w:rsid w:val="00AB564B"/>
    <w:rsid w:val="00B96A36"/>
    <w:rsid w:val="00BE7189"/>
    <w:rsid w:val="00E11306"/>
    <w:rsid w:val="00E62834"/>
    <w:rsid w:val="00E73B1F"/>
    <w:rsid w:val="00E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EB"/>
    <w:pPr>
      <w:suppressAutoHyphens/>
    </w:pPr>
    <w:rPr>
      <w:rFonts w:eastAsia="SimSun"/>
      <w:sz w:val="24"/>
      <w:szCs w:val="24"/>
      <w:lang w:eastAsia="ar-SA"/>
    </w:rPr>
  </w:style>
  <w:style w:type="paragraph" w:styleId="Titre2">
    <w:name w:val="heading 2"/>
    <w:basedOn w:val="Normal"/>
    <w:next w:val="Corpsdetexte"/>
    <w:qFormat/>
    <w:rsid w:val="006F30E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F30EB"/>
    <w:rPr>
      <w:rFonts w:ascii="Symbol" w:hAnsi="Symbol"/>
    </w:rPr>
  </w:style>
  <w:style w:type="character" w:customStyle="1" w:styleId="WW8Num1z1">
    <w:name w:val="WW8Num1z1"/>
    <w:rsid w:val="006F30EB"/>
    <w:rPr>
      <w:rFonts w:ascii="Courier New" w:hAnsi="Courier New" w:cs="Courier New"/>
    </w:rPr>
  </w:style>
  <w:style w:type="character" w:customStyle="1" w:styleId="WW8Num1z2">
    <w:name w:val="WW8Num1z2"/>
    <w:rsid w:val="006F30EB"/>
    <w:rPr>
      <w:rFonts w:ascii="Wingdings" w:hAnsi="Wingdings"/>
    </w:rPr>
  </w:style>
  <w:style w:type="character" w:customStyle="1" w:styleId="WW8Num2z0">
    <w:name w:val="WW8Num2z0"/>
    <w:rsid w:val="006F30EB"/>
    <w:rPr>
      <w:rFonts w:ascii="Wingdings" w:hAnsi="Wingdings"/>
    </w:rPr>
  </w:style>
  <w:style w:type="character" w:customStyle="1" w:styleId="WW8Num2z1">
    <w:name w:val="WW8Num2z1"/>
    <w:rsid w:val="006F30EB"/>
    <w:rPr>
      <w:rFonts w:ascii="Courier New" w:hAnsi="Courier New" w:cs="Courier New"/>
    </w:rPr>
  </w:style>
  <w:style w:type="character" w:customStyle="1" w:styleId="WW8Num2z3">
    <w:name w:val="WW8Num2z3"/>
    <w:rsid w:val="006F30EB"/>
    <w:rPr>
      <w:rFonts w:ascii="Symbol" w:hAnsi="Symbol"/>
    </w:rPr>
  </w:style>
  <w:style w:type="character" w:customStyle="1" w:styleId="WW8Num4z0">
    <w:name w:val="WW8Num4z0"/>
    <w:rsid w:val="006F30EB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sid w:val="006F30EB"/>
    <w:rPr>
      <w:rFonts w:ascii="Symbol" w:hAnsi="Symbol"/>
    </w:rPr>
  </w:style>
  <w:style w:type="character" w:customStyle="1" w:styleId="WW8Num5z1">
    <w:name w:val="WW8Num5z1"/>
    <w:rsid w:val="006F30EB"/>
    <w:rPr>
      <w:rFonts w:ascii="Courier New" w:hAnsi="Courier New" w:cs="Courier New"/>
    </w:rPr>
  </w:style>
  <w:style w:type="character" w:customStyle="1" w:styleId="WW8Num5z2">
    <w:name w:val="WW8Num5z2"/>
    <w:rsid w:val="006F30EB"/>
    <w:rPr>
      <w:rFonts w:ascii="Wingdings" w:hAnsi="Wingdings"/>
    </w:rPr>
  </w:style>
  <w:style w:type="character" w:customStyle="1" w:styleId="WW8Num6z0">
    <w:name w:val="WW8Num6z0"/>
    <w:rsid w:val="006F30EB"/>
    <w:rPr>
      <w:strike w:val="0"/>
      <w:dstrike w:val="0"/>
      <w:u w:val="none"/>
    </w:rPr>
  </w:style>
  <w:style w:type="character" w:customStyle="1" w:styleId="WW8Num6z1">
    <w:name w:val="WW8Num6z1"/>
    <w:rsid w:val="006F30EB"/>
    <w:rPr>
      <w:b/>
      <w:i/>
      <w:iCs/>
      <w:strike w:val="0"/>
      <w:dstrike w:val="0"/>
      <w:color w:val="000000"/>
      <w:u w:val="none"/>
    </w:rPr>
  </w:style>
  <w:style w:type="character" w:customStyle="1" w:styleId="WW8Num6z2">
    <w:name w:val="WW8Num6z2"/>
    <w:rsid w:val="006F30EB"/>
    <w:rPr>
      <w:u w:val="single"/>
    </w:rPr>
  </w:style>
  <w:style w:type="character" w:customStyle="1" w:styleId="WW8Num7z0">
    <w:name w:val="WW8Num7z0"/>
    <w:rsid w:val="006F30EB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6F30EB"/>
    <w:rPr>
      <w:rFonts w:ascii="StarSymbol" w:eastAsia="StarSymbol" w:hAnsi="StarSymbol" w:cs="StarSymbol"/>
      <w:sz w:val="18"/>
      <w:szCs w:val="18"/>
    </w:rPr>
  </w:style>
  <w:style w:type="character" w:customStyle="1" w:styleId="WW8Num11z0">
    <w:name w:val="WW8Num11z0"/>
    <w:rsid w:val="006F30EB"/>
    <w:rPr>
      <w:rFonts w:ascii="Symbol" w:hAnsi="Symbol"/>
    </w:rPr>
  </w:style>
  <w:style w:type="character" w:customStyle="1" w:styleId="WW8Num11z1">
    <w:name w:val="WW8Num11z1"/>
    <w:rsid w:val="006F30EB"/>
    <w:rPr>
      <w:rFonts w:ascii="Courier New" w:hAnsi="Courier New" w:cs="Courier New"/>
    </w:rPr>
  </w:style>
  <w:style w:type="character" w:customStyle="1" w:styleId="WW8Num11z2">
    <w:name w:val="WW8Num11z2"/>
    <w:rsid w:val="006F30EB"/>
    <w:rPr>
      <w:rFonts w:ascii="Wingdings" w:hAnsi="Wingdings"/>
    </w:rPr>
  </w:style>
  <w:style w:type="character" w:customStyle="1" w:styleId="WW8Num13z0">
    <w:name w:val="WW8Num13z0"/>
    <w:rsid w:val="006F30EB"/>
    <w:rPr>
      <w:rFonts w:ascii="Symbol" w:hAnsi="Symbol"/>
    </w:rPr>
  </w:style>
  <w:style w:type="character" w:customStyle="1" w:styleId="WW8Num13z1">
    <w:name w:val="WW8Num13z1"/>
    <w:rsid w:val="006F30EB"/>
    <w:rPr>
      <w:rFonts w:ascii="Courier New" w:hAnsi="Courier New" w:cs="Courier New"/>
    </w:rPr>
  </w:style>
  <w:style w:type="character" w:customStyle="1" w:styleId="WW8Num13z2">
    <w:name w:val="WW8Num13z2"/>
    <w:rsid w:val="006F30EB"/>
    <w:rPr>
      <w:rFonts w:ascii="Wingdings" w:hAnsi="Wingdings"/>
    </w:rPr>
  </w:style>
  <w:style w:type="character" w:customStyle="1" w:styleId="WW8Num15z0">
    <w:name w:val="WW8Num15z0"/>
    <w:rsid w:val="006F30EB"/>
    <w:rPr>
      <w:rFonts w:ascii="Symbol" w:hAnsi="Symbol"/>
    </w:rPr>
  </w:style>
  <w:style w:type="character" w:customStyle="1" w:styleId="WW8Num15z1">
    <w:name w:val="WW8Num15z1"/>
    <w:rsid w:val="006F30EB"/>
    <w:rPr>
      <w:rFonts w:ascii="Courier New" w:hAnsi="Courier New" w:cs="Courier New"/>
    </w:rPr>
  </w:style>
  <w:style w:type="character" w:customStyle="1" w:styleId="WW8Num15z2">
    <w:name w:val="WW8Num15z2"/>
    <w:rsid w:val="006F30EB"/>
    <w:rPr>
      <w:rFonts w:ascii="Wingdings" w:hAnsi="Wingdings"/>
    </w:rPr>
  </w:style>
  <w:style w:type="character" w:customStyle="1" w:styleId="WW8Num19z0">
    <w:name w:val="WW8Num19z0"/>
    <w:rsid w:val="006F30EB"/>
    <w:rPr>
      <w:rFonts w:ascii="Symbol" w:hAnsi="Symbol"/>
    </w:rPr>
  </w:style>
  <w:style w:type="character" w:customStyle="1" w:styleId="WW8Num19z2">
    <w:name w:val="WW8Num19z2"/>
    <w:rsid w:val="006F30EB"/>
    <w:rPr>
      <w:rFonts w:ascii="Wingdings" w:hAnsi="Wingdings"/>
    </w:rPr>
  </w:style>
  <w:style w:type="character" w:customStyle="1" w:styleId="WW8Num19z4">
    <w:name w:val="WW8Num19z4"/>
    <w:rsid w:val="006F30EB"/>
    <w:rPr>
      <w:rFonts w:ascii="Courier New" w:hAnsi="Courier New" w:cs="Courier New"/>
    </w:rPr>
  </w:style>
  <w:style w:type="character" w:customStyle="1" w:styleId="WW8Num20z0">
    <w:name w:val="WW8Num20z0"/>
    <w:rsid w:val="006F30EB"/>
    <w:rPr>
      <w:rFonts w:ascii="Symbol" w:hAnsi="Symbol"/>
    </w:rPr>
  </w:style>
  <w:style w:type="character" w:customStyle="1" w:styleId="WW8Num20z1">
    <w:name w:val="WW8Num20z1"/>
    <w:rsid w:val="006F30EB"/>
    <w:rPr>
      <w:rFonts w:ascii="Courier New" w:hAnsi="Courier New" w:cs="Courier New"/>
    </w:rPr>
  </w:style>
  <w:style w:type="character" w:customStyle="1" w:styleId="WW8Num20z2">
    <w:name w:val="WW8Num20z2"/>
    <w:rsid w:val="006F30EB"/>
    <w:rPr>
      <w:rFonts w:ascii="Wingdings" w:hAnsi="Wingdings"/>
    </w:rPr>
  </w:style>
  <w:style w:type="character" w:customStyle="1" w:styleId="WW8Num21z0">
    <w:name w:val="WW8Num21z0"/>
    <w:rsid w:val="006F30EB"/>
    <w:rPr>
      <w:rFonts w:ascii="StarSymbol" w:eastAsia="StarSymbol" w:hAnsi="StarSymbol" w:cs="StarSymbol"/>
      <w:sz w:val="18"/>
      <w:szCs w:val="18"/>
    </w:rPr>
  </w:style>
  <w:style w:type="character" w:customStyle="1" w:styleId="Policepardfaut1">
    <w:name w:val="Police par défaut1"/>
    <w:rsid w:val="006F30EB"/>
  </w:style>
  <w:style w:type="character" w:styleId="Lienhypertexte">
    <w:name w:val="Hyperlink"/>
    <w:rsid w:val="006F30EB"/>
    <w:rPr>
      <w:color w:val="0000FF"/>
      <w:u w:val="single"/>
    </w:rPr>
  </w:style>
  <w:style w:type="character" w:customStyle="1" w:styleId="editsection">
    <w:name w:val="editsection"/>
    <w:basedOn w:val="Policepardfaut1"/>
    <w:rsid w:val="006F30EB"/>
  </w:style>
  <w:style w:type="character" w:customStyle="1" w:styleId="mw-headline">
    <w:name w:val="mw-headline"/>
    <w:basedOn w:val="Policepardfaut1"/>
    <w:rsid w:val="006F30EB"/>
  </w:style>
  <w:style w:type="character" w:styleId="Numrodepage">
    <w:name w:val="page number"/>
    <w:basedOn w:val="Policepardfaut1"/>
    <w:rsid w:val="006F30EB"/>
  </w:style>
  <w:style w:type="character" w:customStyle="1" w:styleId="romain">
    <w:name w:val="romain"/>
    <w:rsid w:val="006F30EB"/>
  </w:style>
  <w:style w:type="character" w:customStyle="1" w:styleId="En-tteCar">
    <w:name w:val="En-tête Car"/>
    <w:rsid w:val="006F30EB"/>
    <w:rPr>
      <w:sz w:val="24"/>
      <w:szCs w:val="24"/>
    </w:rPr>
  </w:style>
  <w:style w:type="paragraph" w:customStyle="1" w:styleId="Titre1">
    <w:name w:val="Titre1"/>
    <w:basedOn w:val="Normal"/>
    <w:next w:val="Corpsdetexte"/>
    <w:rsid w:val="006F30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6F30EB"/>
    <w:pPr>
      <w:spacing w:after="120"/>
    </w:pPr>
  </w:style>
  <w:style w:type="paragraph" w:styleId="Liste">
    <w:name w:val="List"/>
    <w:basedOn w:val="Corpsdetexte"/>
    <w:rsid w:val="006F30EB"/>
    <w:rPr>
      <w:rFonts w:cs="Mangal"/>
    </w:rPr>
  </w:style>
  <w:style w:type="paragraph" w:customStyle="1" w:styleId="Lgende1">
    <w:name w:val="Légende1"/>
    <w:basedOn w:val="Normal"/>
    <w:rsid w:val="006F30EB"/>
    <w:pPr>
      <w:spacing w:before="280" w:after="280"/>
    </w:pPr>
    <w:rPr>
      <w:rFonts w:eastAsia="Times New Roman"/>
    </w:rPr>
  </w:style>
  <w:style w:type="paragraph" w:customStyle="1" w:styleId="Index">
    <w:name w:val="Index"/>
    <w:basedOn w:val="Normal"/>
    <w:rsid w:val="006F30EB"/>
    <w:pPr>
      <w:suppressLineNumbers/>
    </w:pPr>
    <w:rPr>
      <w:rFonts w:cs="Mangal"/>
    </w:rPr>
  </w:style>
  <w:style w:type="paragraph" w:styleId="En-tte">
    <w:name w:val="header"/>
    <w:basedOn w:val="Normal"/>
    <w:rsid w:val="006F30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0E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6F30EB"/>
    <w:pPr>
      <w:spacing w:before="280" w:after="280"/>
    </w:pPr>
  </w:style>
  <w:style w:type="paragraph" w:styleId="Paragraphedeliste">
    <w:name w:val="List Paragraph"/>
    <w:basedOn w:val="Normal"/>
    <w:qFormat/>
    <w:rsid w:val="006F30EB"/>
    <w:pPr>
      <w:ind w:left="708"/>
    </w:pPr>
  </w:style>
  <w:style w:type="paragraph" w:customStyle="1" w:styleId="Titre1nonsoulign">
    <w:name w:val="Titre 1 non souligné"/>
    <w:basedOn w:val="Normal"/>
    <w:next w:val="Normal"/>
    <w:rsid w:val="006F30EB"/>
    <w:pPr>
      <w:numPr>
        <w:numId w:val="3"/>
      </w:numPr>
      <w:spacing w:before="60"/>
      <w:ind w:hanging="285"/>
      <w:jc w:val="both"/>
    </w:pPr>
    <w:rPr>
      <w:rFonts w:ascii="Comic Sans MS" w:eastAsia="Times New Roman" w:hAnsi="Comic Sans MS"/>
      <w:b/>
      <w:caps/>
      <w:color w:val="33CCCC"/>
      <w:sz w:val="20"/>
      <w:szCs w:val="20"/>
      <w:u w:val="single"/>
    </w:rPr>
  </w:style>
  <w:style w:type="paragraph" w:customStyle="1" w:styleId="Titre2Lydie">
    <w:name w:val="Titre 2 Lydie"/>
    <w:basedOn w:val="Normal"/>
    <w:rsid w:val="006F30EB"/>
    <w:pPr>
      <w:tabs>
        <w:tab w:val="num" w:pos="0"/>
      </w:tabs>
    </w:pPr>
    <w:rPr>
      <w:rFonts w:eastAsia="Times New Roman"/>
    </w:rPr>
  </w:style>
  <w:style w:type="paragraph" w:customStyle="1" w:styleId="Textbody">
    <w:name w:val="Text body"/>
    <w:basedOn w:val="Normal"/>
    <w:rsid w:val="006F30EB"/>
    <w:pPr>
      <w:widowControl w:val="0"/>
      <w:spacing w:after="283"/>
      <w:textAlignment w:val="baseline"/>
    </w:pPr>
    <w:rPr>
      <w:rFonts w:ascii="Thorndale" w:eastAsia="HG Mincho Light J" w:hAnsi="Thorndale" w:cs="Arial Unicode MS"/>
      <w:color w:val="000000"/>
      <w:kern w:val="1"/>
    </w:rPr>
  </w:style>
  <w:style w:type="paragraph" w:customStyle="1" w:styleId="Heading2">
    <w:name w:val="Heading 2"/>
    <w:basedOn w:val="Normal"/>
    <w:next w:val="Textbody"/>
    <w:rsid w:val="006F30EB"/>
    <w:pPr>
      <w:keepNext/>
      <w:widowControl w:val="0"/>
      <w:spacing w:before="240" w:after="283"/>
      <w:textAlignment w:val="baseline"/>
    </w:pPr>
    <w:rPr>
      <w:rFonts w:eastAsia="Arial Unicode MS" w:cs="Tahoma"/>
      <w:b/>
      <w:bCs/>
      <w:color w:val="000000"/>
      <w:kern w:val="1"/>
      <w:sz w:val="36"/>
      <w:szCs w:val="36"/>
    </w:rPr>
  </w:style>
  <w:style w:type="paragraph" w:customStyle="1" w:styleId="ListContents">
    <w:name w:val="List Contents"/>
    <w:basedOn w:val="Normal"/>
    <w:rsid w:val="006F30EB"/>
    <w:pPr>
      <w:widowControl w:val="0"/>
      <w:ind w:left="567"/>
      <w:textAlignment w:val="baseline"/>
    </w:pPr>
    <w:rPr>
      <w:rFonts w:ascii="Thorndale" w:eastAsia="HG Mincho Light J" w:hAnsi="Thorndale" w:cs="Arial Unicode MS"/>
      <w:color w:val="000000"/>
      <w:kern w:val="1"/>
    </w:rPr>
  </w:style>
  <w:style w:type="paragraph" w:customStyle="1" w:styleId="Contenudetableau">
    <w:name w:val="Contenu de tableau"/>
    <w:basedOn w:val="Normal"/>
    <w:rsid w:val="006F30EB"/>
    <w:pPr>
      <w:suppressLineNumbers/>
    </w:pPr>
  </w:style>
  <w:style w:type="paragraph" w:customStyle="1" w:styleId="Titredetableau">
    <w:name w:val="Titre de tableau"/>
    <w:basedOn w:val="Contenudetableau"/>
    <w:rsid w:val="006F30EB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466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5B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BFF"/>
    <w:rPr>
      <w:rFonts w:ascii="Tahoma" w:eastAsia="SimSun" w:hAnsi="Tahoma" w:cs="Tahoma"/>
      <w:sz w:val="16"/>
      <w:szCs w:val="16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95BF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95BFF"/>
    <w:rPr>
      <w:rFonts w:eastAsia="SimSun"/>
      <w:sz w:val="24"/>
      <w:szCs w:val="24"/>
      <w:lang w:eastAsia="ar-SA"/>
    </w:rPr>
  </w:style>
  <w:style w:type="paragraph" w:customStyle="1" w:styleId="Default">
    <w:name w:val="Default"/>
    <w:rsid w:val="00095B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creativecommons.org/licenses/by-nc-sa/3.0/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exchem.fr/Dibenzylideneacetone-DB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creativecommons.org/licenses/by-nc-sa/3.0/" TargetMode="External"/><Relationship Id="rId15" Type="http://schemas.openxmlformats.org/officeDocument/2006/relationships/hyperlink" Target="http://creativecommons.org/licenses/by-nc-sa/3.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954</Words>
  <Characters>5387</Characters>
  <Application>Microsoft Office Word</Application>
  <DocSecurity>0</DocSecurity>
  <Lines>269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de Chimie n°1 :</vt:lpstr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de Chimie n°1 :</dc:title>
  <dc:creator>Lycée Jules Haag</dc:creator>
  <cp:lastModifiedBy>Rachel Bores</cp:lastModifiedBy>
  <cp:revision>6</cp:revision>
  <cp:lastPrinted>2013-06-10T10:12:00Z</cp:lastPrinted>
  <dcterms:created xsi:type="dcterms:W3CDTF">2014-06-23T17:47:00Z</dcterms:created>
  <dcterms:modified xsi:type="dcterms:W3CDTF">2014-06-27T15:14:00Z</dcterms:modified>
</cp:coreProperties>
</file>