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B" w:rsidRPr="0095397B" w:rsidRDefault="0095397B" w:rsidP="0095397B">
      <w:pPr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>Quantification des niveaux d’énergie</w:t>
      </w:r>
    </w:p>
    <w:p w:rsidR="0095397B" w:rsidRPr="00416F94" w:rsidRDefault="0095397B" w:rsidP="0095397B">
      <w:pPr>
        <w:jc w:val="center"/>
        <w:rPr>
          <w:rFonts w:ascii="Calibri" w:hAnsi="Calibri" w:cs="Arial"/>
          <w:b/>
          <w:sz w:val="24"/>
          <w:szCs w:val="24"/>
        </w:rPr>
      </w:pPr>
    </w:p>
    <w:p w:rsidR="0095397B" w:rsidRDefault="0095397B" w:rsidP="0095397B">
      <w:pPr>
        <w:jc w:val="both"/>
        <w:rPr>
          <w:rFonts w:ascii="Calibri" w:hAnsi="Calibri" w:cs="Arial"/>
          <w:sz w:val="24"/>
          <w:szCs w:val="24"/>
        </w:rPr>
      </w:pPr>
      <w:r w:rsidRPr="004D7682">
        <w:rPr>
          <w:rFonts w:ascii="Calibri" w:hAnsi="Calibri" w:cs="Arial"/>
          <w:b/>
          <w:sz w:val="24"/>
          <w:szCs w:val="24"/>
        </w:rPr>
        <w:t>Niveau d’enseignement :</w:t>
      </w:r>
      <w:r>
        <w:rPr>
          <w:rFonts w:ascii="Calibri" w:hAnsi="Calibri" w:cs="Arial"/>
          <w:sz w:val="24"/>
          <w:szCs w:val="24"/>
        </w:rPr>
        <w:t xml:space="preserve"> première STL-SPCL, Module image</w:t>
      </w:r>
    </w:p>
    <w:p w:rsidR="0095397B" w:rsidRPr="004D7682" w:rsidRDefault="0095397B" w:rsidP="0095397B">
      <w:pPr>
        <w:jc w:val="both"/>
        <w:rPr>
          <w:rFonts w:ascii="Calibri" w:hAnsi="Calibri" w:cs="Arial"/>
          <w:sz w:val="24"/>
          <w:szCs w:val="24"/>
        </w:rPr>
      </w:pPr>
      <w:r w:rsidRPr="004D7682">
        <w:rPr>
          <w:rFonts w:ascii="Calibri" w:hAnsi="Calibri" w:cs="Arial"/>
          <w:b/>
          <w:sz w:val="24"/>
          <w:szCs w:val="24"/>
        </w:rPr>
        <w:t>Type de ressource :</w:t>
      </w:r>
      <w:r w:rsidRPr="004D7682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Exercice à caractère documentaire qui pourrait donner lieu à une évaluation</w:t>
      </w:r>
    </w:p>
    <w:p w:rsidR="0095397B" w:rsidRDefault="0095397B" w:rsidP="0095397B">
      <w:pPr>
        <w:jc w:val="both"/>
        <w:rPr>
          <w:rFonts w:ascii="Calibri" w:hAnsi="Calibri" w:cs="Arial"/>
          <w:b/>
          <w:sz w:val="24"/>
          <w:szCs w:val="24"/>
        </w:rPr>
      </w:pPr>
      <w:r w:rsidRPr="004D7682">
        <w:rPr>
          <w:rFonts w:ascii="Calibri" w:hAnsi="Calibri" w:cs="Arial"/>
          <w:b/>
          <w:sz w:val="24"/>
          <w:szCs w:val="24"/>
        </w:rPr>
        <w:t>Extrait du BOEN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6343"/>
      </w:tblGrid>
      <w:tr w:rsidR="0095397B" w:rsidRPr="00416F94" w:rsidTr="00642A5E">
        <w:tc>
          <w:tcPr>
            <w:tcW w:w="2031" w:type="pct"/>
            <w:shd w:val="clear" w:color="auto" w:fill="D9D9D9"/>
          </w:tcPr>
          <w:p w:rsidR="0095397B" w:rsidRPr="00706E78" w:rsidRDefault="0095397B" w:rsidP="00642A5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706E78">
              <w:rPr>
                <w:rFonts w:ascii="Calibri" w:hAnsi="Calibri"/>
                <w:sz w:val="22"/>
                <w:szCs w:val="22"/>
              </w:rPr>
              <w:t>Notions et contenus</w:t>
            </w:r>
          </w:p>
        </w:tc>
        <w:tc>
          <w:tcPr>
            <w:tcW w:w="2969" w:type="pct"/>
            <w:shd w:val="clear" w:color="auto" w:fill="D9D9D9"/>
          </w:tcPr>
          <w:p w:rsidR="0095397B" w:rsidRPr="004D7682" w:rsidRDefault="0095397B" w:rsidP="00642A5E">
            <w:pPr>
              <w:jc w:val="center"/>
              <w:rPr>
                <w:rFonts w:cs="Arial"/>
              </w:rPr>
            </w:pPr>
            <w:r w:rsidRPr="004D7682">
              <w:rPr>
                <w:rFonts w:cs="Arial"/>
              </w:rPr>
              <w:t>Capacités</w:t>
            </w:r>
          </w:p>
        </w:tc>
      </w:tr>
      <w:tr w:rsidR="0095397B" w:rsidRPr="00586BF1" w:rsidTr="00642A5E">
        <w:trPr>
          <w:trHeight w:val="1153"/>
        </w:trPr>
        <w:tc>
          <w:tcPr>
            <w:tcW w:w="2031" w:type="pct"/>
          </w:tcPr>
          <w:p w:rsidR="0095397B" w:rsidRPr="0095397B" w:rsidRDefault="0095397B" w:rsidP="0095397B">
            <w:pPr>
              <w:rPr>
                <w:rFonts w:cs="Arial"/>
              </w:rPr>
            </w:pPr>
            <w:r w:rsidRPr="0095397B">
              <w:rPr>
                <w:rFonts w:cs="Arial"/>
              </w:rPr>
              <w:t xml:space="preserve">Interaction rayonnement-matière : émission et absorption, diffusion. </w:t>
            </w:r>
          </w:p>
          <w:p w:rsidR="0095397B" w:rsidRPr="0095397B" w:rsidRDefault="0095397B" w:rsidP="0095397B">
            <w:pPr>
              <w:rPr>
                <w:rFonts w:cs="Arial"/>
              </w:rPr>
            </w:pPr>
            <w:r>
              <w:rPr>
                <w:rFonts w:cs="Arial"/>
              </w:rPr>
              <w:t>Le photon.</w:t>
            </w:r>
          </w:p>
          <w:p w:rsidR="0095397B" w:rsidRDefault="0095397B" w:rsidP="0095397B">
            <w:pPr>
              <w:rPr>
                <w:sz w:val="20"/>
                <w:szCs w:val="20"/>
              </w:rPr>
            </w:pPr>
            <w:r w:rsidRPr="0095397B">
              <w:rPr>
                <w:rFonts w:cs="Arial"/>
              </w:rPr>
              <w:t>Quantification des niveaux d'énergie.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pct"/>
          </w:tcPr>
          <w:p w:rsidR="0095397B" w:rsidRPr="0095397B" w:rsidRDefault="0095397B" w:rsidP="0095397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92"/>
              <w:rPr>
                <w:rFonts w:cs="Arial"/>
              </w:rPr>
            </w:pPr>
            <w:r w:rsidRPr="0095397B">
              <w:rPr>
                <w:rFonts w:cs="Arial"/>
              </w:rPr>
              <w:t xml:space="preserve">Interpréter les échanges d'énergie entre lumière et matière à l'aide du modèle corpusculaire de la lumière. </w:t>
            </w:r>
          </w:p>
          <w:p w:rsidR="0095397B" w:rsidRDefault="0095397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5397B" w:rsidRDefault="0095397B" w:rsidP="0095397B">
      <w:pPr>
        <w:jc w:val="center"/>
        <w:rPr>
          <w:rFonts w:ascii="Arial" w:hAnsi="Arial" w:cs="Arial"/>
          <w:b/>
          <w:sz w:val="24"/>
          <w:szCs w:val="24"/>
        </w:rPr>
      </w:pPr>
    </w:p>
    <w:p w:rsidR="0095397B" w:rsidRDefault="0095397B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u w:val="single"/>
        </w:rPr>
      </w:pPr>
    </w:p>
    <w:p w:rsidR="006E5D78" w:rsidRPr="006E5D78" w:rsidRDefault="006E5D78" w:rsidP="006E5D78">
      <w:pPr>
        <w:spacing w:after="120"/>
        <w:jc w:val="center"/>
        <w:rPr>
          <w:rFonts w:ascii="Arial" w:eastAsia="Calibri" w:hAnsi="Arial" w:cs="Arial"/>
          <w:b/>
          <w:bCs/>
          <w:sz w:val="20"/>
        </w:rPr>
      </w:pPr>
      <w:hyperlink r:id="rId5" w:history="1">
        <w:r w:rsidRPr="006E5D78">
          <w:rPr>
            <w:rFonts w:ascii="Arial" w:eastAsia="Calibri" w:hAnsi="Arial" w:cs="Arial"/>
            <w:b/>
            <w:bCs/>
            <w:color w:val="0000FF"/>
            <w:sz w:val="20"/>
            <w:u w:val="single"/>
          </w:rPr>
          <w:t>http://creativecommons.org/licenses/by-nc-sa/3.0/</w:t>
        </w:r>
      </w:hyperlink>
    </w:p>
    <w:p w:rsidR="006E5D78" w:rsidRPr="006E5D78" w:rsidRDefault="006E5D78" w:rsidP="006E5D78">
      <w:pPr>
        <w:widowControl w:val="0"/>
        <w:suppressAutoHyphens/>
        <w:spacing w:after="0" w:line="240" w:lineRule="auto"/>
        <w:ind w:left="709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E5D78">
        <w:rPr>
          <w:rFonts w:ascii="Arial" w:eastAsia="Calibri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4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7B" w:rsidRDefault="0095397B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u w:val="single"/>
        </w:rPr>
      </w:pPr>
    </w:p>
    <w:p w:rsidR="0095397B" w:rsidRDefault="0095397B">
      <w:pPr>
        <w:rPr>
          <w:rFonts w:eastAsia="ComicSansMS" w:cs="ComicSansMS"/>
          <w:u w:val="single"/>
        </w:rPr>
      </w:pPr>
      <w:r>
        <w:rPr>
          <w:rFonts w:eastAsia="ComicSansMS" w:cs="ComicSansMS"/>
          <w:u w:val="single"/>
        </w:rPr>
        <w:br w:type="page"/>
      </w:r>
    </w:p>
    <w:p w:rsidR="0051636F" w:rsidRDefault="00653411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  <w:r w:rsidRPr="00653411">
        <w:rPr>
          <w:rFonts w:eastAsia="ComicSansMS" w:cs="ComicSansMS"/>
          <w:noProof/>
          <w:u w:val="single"/>
          <w:lang w:eastAsia="fr-FR"/>
        </w:rPr>
        <w:lastRenderedPageBreak/>
        <w:pict>
          <v:rect id="_x0000_s1065" style="position:absolute;left:0;text-align:left;margin-left:-6.1pt;margin-top:-6.1pt;width:537.7pt;height:227.25pt;z-index:251696128" filled="f"/>
        </w:pict>
      </w:r>
      <w:r w:rsidR="0051636F" w:rsidRPr="00DA25ED">
        <w:rPr>
          <w:rFonts w:eastAsia="ComicSansMS" w:cs="ComicSansMS"/>
          <w:u w:val="single"/>
        </w:rPr>
        <w:t>Document 1 :</w:t>
      </w:r>
      <w:r w:rsidR="0051636F">
        <w:rPr>
          <w:rFonts w:eastAsia="ComicSansMS" w:cs="ComicSansMS"/>
        </w:rPr>
        <w:t xml:space="preserve"> S</w:t>
      </w:r>
      <w:r w:rsidR="00DE0481">
        <w:rPr>
          <w:rFonts w:eastAsia="ComicSansMS" w:cs="ComicSansMS"/>
        </w:rPr>
        <w:t>pectres</w:t>
      </w:r>
      <w:r w:rsidR="0051636F">
        <w:rPr>
          <w:rFonts w:eastAsia="ComicSansMS" w:cs="ComicSansMS"/>
        </w:rPr>
        <w:t xml:space="preserve"> obtenus à partir de vapeurs de sodium</w:t>
      </w:r>
    </w:p>
    <w:p w:rsidR="0051636F" w:rsidRDefault="0051636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51636F" w:rsidRDefault="00653411" w:rsidP="00427E7E">
      <w:pPr>
        <w:autoSpaceDE w:val="0"/>
        <w:autoSpaceDN w:val="0"/>
        <w:adjustRightInd w:val="0"/>
        <w:spacing w:after="0" w:line="240" w:lineRule="auto"/>
        <w:jc w:val="center"/>
        <w:rPr>
          <w:rFonts w:eastAsia="ComicSansMS" w:cs="ComicSansMS"/>
        </w:rPr>
      </w:pPr>
      <w:r>
        <w:rPr>
          <w:rFonts w:eastAsia="ComicSansMS" w:cs="ComicSansMS"/>
          <w:noProof/>
          <w:lang w:eastAsia="fr-FR"/>
        </w:rPr>
        <w:pict>
          <v:oval id="_x0000_s1063" style="position:absolute;left:0;text-align:left;margin-left:31.2pt;margin-top:13.85pt;width:25.8pt;height:28.05pt;z-index:251694080">
            <v:textbox>
              <w:txbxContent>
                <w:p w:rsidR="00DE0481" w:rsidRPr="00DE0481" w:rsidRDefault="00DE0481">
                  <w:pPr>
                    <w:rPr>
                      <w:b/>
                    </w:rPr>
                  </w:pPr>
                  <w:r w:rsidRPr="00DE0481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="0051636F" w:rsidRPr="0051636F">
        <w:rPr>
          <w:rFonts w:eastAsia="ComicSansMS" w:cs="ComicSansMS"/>
          <w:noProof/>
          <w:lang w:eastAsia="fr-FR"/>
        </w:rPr>
        <w:drawing>
          <wp:inline distT="0" distB="0" distL="0" distR="0">
            <wp:extent cx="5067300" cy="84772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45763" t="36425" r="18247" b="52869"/>
                    <a:stretch/>
                  </pic:blipFill>
                  <pic:spPr>
                    <a:xfrm>
                      <a:off x="0" y="0"/>
                      <a:ext cx="5067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6F" w:rsidRDefault="00653411" w:rsidP="00427E7E">
      <w:pPr>
        <w:autoSpaceDE w:val="0"/>
        <w:autoSpaceDN w:val="0"/>
        <w:adjustRightInd w:val="0"/>
        <w:spacing w:after="0" w:line="240" w:lineRule="auto"/>
        <w:jc w:val="center"/>
        <w:rPr>
          <w:rFonts w:eastAsia="ComicSansMS" w:cs="ComicSansMS"/>
        </w:rPr>
      </w:pPr>
      <w:r>
        <w:rPr>
          <w:rFonts w:eastAsia="ComicSansMS" w:cs="ComicSansMS"/>
          <w:noProof/>
          <w:lang w:eastAsia="fr-FR"/>
        </w:rPr>
        <w:pict>
          <v:oval id="_x0000_s1064" style="position:absolute;left:0;text-align:left;margin-left:31.2pt;margin-top:63pt;width:25.8pt;height:28.05pt;z-index:251695104">
            <v:textbox>
              <w:txbxContent>
                <w:p w:rsidR="00DE0481" w:rsidRPr="00DE0481" w:rsidRDefault="00DE0481" w:rsidP="00DE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="0051636F" w:rsidRPr="0051636F">
        <w:rPr>
          <w:rFonts w:eastAsia="ComicSansMS" w:cs="ComicSansMS"/>
          <w:noProof/>
          <w:lang w:eastAsia="fr-FR"/>
        </w:rPr>
        <w:drawing>
          <wp:inline distT="0" distB="0" distL="0" distR="0">
            <wp:extent cx="5067300" cy="609600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45763" t="48093" r="18247" b="44208"/>
                    <a:stretch/>
                  </pic:blipFill>
                  <pic:spPr>
                    <a:xfrm>
                      <a:off x="0" y="0"/>
                      <a:ext cx="506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36F" w:rsidRPr="0051636F">
        <w:rPr>
          <w:rFonts w:eastAsia="ComicSansMS" w:cs="ComicSansMS"/>
          <w:noProof/>
          <w:lang w:eastAsia="fr-FR"/>
        </w:rPr>
        <w:drawing>
          <wp:inline distT="0" distB="0" distL="0" distR="0">
            <wp:extent cx="5067300" cy="857250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45763" t="21269" r="18247" b="67905"/>
                    <a:stretch/>
                  </pic:blipFill>
                  <pic:spPr>
                    <a:xfrm>
                      <a:off x="0" y="0"/>
                      <a:ext cx="5067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6F" w:rsidRDefault="00653411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  <w:r w:rsidRPr="00653411">
        <w:rPr>
          <w:rFonts w:eastAsia="ComicSansMS" w:cs="ComicSansMS"/>
          <w:noProof/>
          <w:u w:val="single"/>
          <w:lang w:eastAsia="fr-FR"/>
        </w:rPr>
        <w:pict>
          <v:rect id="_x0000_s1067" style="position:absolute;left:0;text-align:left;margin-left:227pt;margin-top:12.05pt;width:304.6pt;height:392.7pt;z-index:251698176" filled="f"/>
        </w:pict>
      </w:r>
      <w:r w:rsidRPr="00653411">
        <w:rPr>
          <w:rFonts w:eastAsia="ComicSansMS" w:cs="ComicSansMS"/>
          <w:noProof/>
          <w:u w:val="single"/>
          <w:lang w:eastAsia="fr-FR"/>
        </w:rPr>
        <w:pict>
          <v:rect id="_x0000_s1066" style="position:absolute;left:0;text-align:left;margin-left:-6.8pt;margin-top:12.5pt;width:233.8pt;height:392.25pt;z-index:251697152" filled="f"/>
        </w:pict>
      </w:r>
    </w:p>
    <w:p w:rsidR="00427E7E" w:rsidRDefault="00427E7E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u w:val="single"/>
        </w:rPr>
        <w:sectPr w:rsidR="00427E7E" w:rsidSect="00096E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636F" w:rsidRDefault="0051636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  <w:r w:rsidRPr="00DA25ED">
        <w:rPr>
          <w:rFonts w:eastAsia="ComicSansMS" w:cs="ComicSansMS"/>
          <w:u w:val="single"/>
        </w:rPr>
        <w:lastRenderedPageBreak/>
        <w:t>Document 2 :</w:t>
      </w:r>
      <w:r>
        <w:rPr>
          <w:rFonts w:eastAsia="ComicSansMS" w:cs="ComicSansMS"/>
        </w:rPr>
        <w:t xml:space="preserve"> Diagramme </w:t>
      </w:r>
      <w:r w:rsidRPr="0051636F">
        <w:rPr>
          <w:rFonts w:eastAsia="ComicSansMS" w:cs="ComicSansMS"/>
          <w:b/>
        </w:rPr>
        <w:t>simplifié</w:t>
      </w:r>
      <w:r>
        <w:rPr>
          <w:rFonts w:eastAsia="ComicSansMS" w:cs="ComicSansMS"/>
        </w:rPr>
        <w:t xml:space="preserve"> </w:t>
      </w:r>
      <w:r w:rsidR="00EC0D8D">
        <w:rPr>
          <w:rFonts w:eastAsia="ComicSansMS" w:cs="ComicSansMS"/>
        </w:rPr>
        <w:t xml:space="preserve">et incomplet </w:t>
      </w:r>
      <w:r>
        <w:rPr>
          <w:rFonts w:eastAsia="ComicSansMS" w:cs="ComicSansMS"/>
        </w:rPr>
        <w:t>des niveaux d’énergie de l’atome de sodium</w:t>
      </w:r>
    </w:p>
    <w:p w:rsidR="00DB4596" w:rsidRDefault="00653411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  <w:r>
        <w:rPr>
          <w:rFonts w:eastAsia="ComicSansMS" w:cs="ComicSansMS"/>
          <w:noProof/>
          <w:lang w:eastAsia="fr-FR"/>
        </w:rPr>
        <w:pict>
          <v:group id="_x0000_s1061" style="position:absolute;left:0;text-align:left;margin-left:12.05pt;margin-top:3.7pt;width:195.75pt;height:347.55pt;z-index:251693056" coordorigin="5199,5663" coordsize="3915,69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6676;top:8078;width:0;height:4161;flip:x" o:connectortype="straight" strokeweight="1.5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584;top:10058;width:720;height:480" filled="f" stroked="f">
              <v:textbox>
                <w:txbxContent>
                  <w:p w:rsidR="00096E83" w:rsidRPr="00DB4596" w:rsidRDefault="00096E83" w:rsidP="00096E8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55" type="#_x0000_t32" style="position:absolute;left:7659;top:7343;width:1;height:1215;flip:x" o:connectortype="straight" strokeweight="1.5pt">
              <v:stroke endarrow="open"/>
            </v:shape>
            <v:shape id="_x0000_s1056" type="#_x0000_t32" style="position:absolute;left:7163;top:7928;width:0;height:1905;flip:y" o:connectortype="straight" strokeweight="1.5pt">
              <v:stroke endarrow="open"/>
            </v:shape>
            <v:shape id="_x0000_s1057" type="#_x0000_t32" style="position:absolute;left:8171;top:8558;width:1;height:3681;flip:x y" o:connectortype="straight" strokeweight="1.5pt">
              <v:stroke endarrow="open"/>
            </v:shape>
            <v:shape id="_x0000_s1058" type="#_x0000_t202" style="position:absolute;left:7054;top:8783;width:720;height:480" filled="f" stroked="f">
              <v:textbox>
                <w:txbxContent>
                  <w:p w:rsidR="00DC75DD" w:rsidRPr="00DB4596" w:rsidRDefault="00DC75DD" w:rsidP="00DC75D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59" type="#_x0000_t202" style="position:absolute;left:7563;top:7448;width:720;height:480" filled="f" stroked="f">
              <v:textbox>
                <w:txbxContent>
                  <w:p w:rsidR="00DC75DD" w:rsidRPr="00DB4596" w:rsidRDefault="00DC75DD" w:rsidP="00DC75D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60" type="#_x0000_t202" style="position:absolute;left:8283;top:10298;width:720;height:480" filled="f" stroked="f">
              <v:textbox>
                <w:txbxContent>
                  <w:p w:rsidR="00DC75DD" w:rsidRPr="00DB4596" w:rsidRDefault="00DC75DD" w:rsidP="00DC75D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26" type="#_x0000_t32" style="position:absolute;left:6338;top:6098;width:1;height:6516;flip:x y" o:connectortype="straight" o:regroupid="2" strokeweight="1.25pt">
              <v:stroke endarrow="open" endarrowwidth="wide" endarrowlength="long"/>
            </v:shape>
            <v:group id="_x0000_s1031" style="position:absolute;left:6338;top:11984;width:2775;height:480" coordorigin="7035,12681" coordsize="2775,480" o:regroupid="2">
              <v:shape id="_x0000_s1027" type="#_x0000_t32" style="position:absolute;left:7035;top:12936;width:2130;height:0" o:connectortype="straight"/>
              <v:shape id="_x0000_s1028" type="#_x0000_t202" style="position:absolute;left:9090;top:12681;width:720;height:480" filled="f" stroked="f">
                <v:textbox style="mso-next-textbox:#_x0000_s1028">
                  <w:txbxContent>
                    <w:p w:rsidR="00EC0D8D" w:rsidRPr="00DB4596" w:rsidRDefault="00EC0D8D">
                      <w:pPr>
                        <w:rPr>
                          <w:b/>
                          <w:sz w:val="28"/>
                        </w:rPr>
                      </w:pPr>
                      <w:r w:rsidRPr="00DB4596">
                        <w:rPr>
                          <w:b/>
                          <w:sz w:val="28"/>
                        </w:rPr>
                        <w:t>E</w:t>
                      </w:r>
                      <w:r w:rsidRPr="00DB4596">
                        <w:rPr>
                          <w:b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029" type="#_x0000_t202" style="position:absolute;left:6098;top:5663;width:1485;height:480" o:regroupid="2" filled="f" stroked="f">
              <v:textbox style="mso-next-textbox:#_x0000_s1029">
                <w:txbxContent>
                  <w:p w:rsidR="00EC0D8D" w:rsidRPr="00EC0D8D" w:rsidRDefault="00EC0D8D" w:rsidP="00EC0D8D">
                    <w:pPr>
                      <w:rPr>
                        <w:b/>
                        <w:sz w:val="32"/>
                      </w:rPr>
                    </w:pPr>
                    <w:r w:rsidRPr="00EC0D8D">
                      <w:rPr>
                        <w:b/>
                        <w:sz w:val="32"/>
                      </w:rPr>
                      <w:t>E</w:t>
                    </w:r>
                    <w:r w:rsidRPr="00EC0D8D">
                      <w:rPr>
                        <w:b/>
                        <w:sz w:val="32"/>
                        <w:vertAlign w:val="subscript"/>
                      </w:rPr>
                      <w:t xml:space="preserve"> </w:t>
                    </w:r>
                    <w:r w:rsidRPr="00EC0D8D">
                      <w:rPr>
                        <w:sz w:val="32"/>
                      </w:rPr>
                      <w:t>(en eV)</w:t>
                    </w:r>
                  </w:p>
                </w:txbxContent>
              </v:textbox>
            </v:shape>
            <v:group id="_x0000_s1032" style="position:absolute;left:6339;top:6143;width:2775;height:480" coordorigin="7035,12681" coordsize="2775,480" o:regroupid="2">
              <v:shape id="_x0000_s1033" type="#_x0000_t32" style="position:absolute;left:7035;top:12936;width:2130;height:0" o:connectortype="straight"/>
              <v:shape id="_x0000_s1034" type="#_x0000_t202" style="position:absolute;left:9090;top:12681;width:720;height:480" filled="f" stroked="f">
                <v:textbox style="mso-next-textbox:#_x0000_s1034">
                  <w:txbxContent>
                    <w:p w:rsidR="00DB4596" w:rsidRPr="00DB4596" w:rsidRDefault="00DB4596" w:rsidP="00DB4596">
                      <w:pPr>
                        <w:rPr>
                          <w:b/>
                          <w:sz w:val="28"/>
                        </w:rPr>
                      </w:pPr>
                      <w:r w:rsidRPr="00DB4596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∞</w:t>
                      </w:r>
                    </w:p>
                  </w:txbxContent>
                </v:textbox>
              </v:shape>
            </v:group>
            <v:group id="_x0000_s1035" style="position:absolute;left:6339;top:9578;width:2775;height:480" coordorigin="7035,12681" coordsize="2775,480" o:regroupid="2">
              <v:shape id="_x0000_s1036" type="#_x0000_t32" style="position:absolute;left:7035;top:12936;width:2130;height:0" o:connectortype="straight"/>
              <v:shape id="_x0000_s1037" type="#_x0000_t202" style="position:absolute;left:9090;top:12681;width:720;height:480" filled="f" stroked="f">
                <v:textbox style="mso-next-textbox:#_x0000_s1037">
                  <w:txbxContent>
                    <w:p w:rsidR="00DB4596" w:rsidRPr="00DB4596" w:rsidRDefault="00DB4596" w:rsidP="00DB4596">
                      <w:pPr>
                        <w:rPr>
                          <w:b/>
                          <w:sz w:val="28"/>
                        </w:rPr>
                      </w:pPr>
                      <w:r w:rsidRPr="00DB4596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group id="_x0000_s1038" style="position:absolute;left:6338;top:8303;width:2775;height:480" coordorigin="7035,12681" coordsize="2775,480" o:regroupid="2">
              <v:shape id="_x0000_s1039" type="#_x0000_t32" style="position:absolute;left:7035;top:12936;width:2130;height:0" o:connectortype="straight"/>
              <v:shape id="_x0000_s1040" type="#_x0000_t202" style="position:absolute;left:9090;top:12681;width:720;height:480" filled="f" stroked="f">
                <v:textbox style="mso-next-textbox:#_x0000_s1040">
                  <w:txbxContent>
                    <w:p w:rsidR="00DB4596" w:rsidRPr="00DB4596" w:rsidRDefault="00DB4596" w:rsidP="00DB4596">
                      <w:pPr>
                        <w:rPr>
                          <w:b/>
                          <w:sz w:val="28"/>
                        </w:rPr>
                      </w:pPr>
                      <w:r w:rsidRPr="00DB4596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group id="_x0000_s1041" style="position:absolute;left:6338;top:7823;width:2775;height:480" coordorigin="7035,12681" coordsize="2775,480" o:regroupid="2">
              <v:shape id="_x0000_s1042" type="#_x0000_t32" style="position:absolute;left:7035;top:12936;width:2130;height:0" o:connectortype="straight"/>
              <v:shape id="_x0000_s1043" type="#_x0000_t202" style="position:absolute;left:9090;top:12681;width:720;height:480" filled="f" stroked="f">
                <v:textbox style="mso-next-textbox:#_x0000_s1043">
                  <w:txbxContent>
                    <w:p w:rsidR="008E261B" w:rsidRPr="00DB4596" w:rsidRDefault="008E261B" w:rsidP="008E261B">
                      <w:pPr>
                        <w:rPr>
                          <w:b/>
                          <w:sz w:val="28"/>
                        </w:rPr>
                      </w:pPr>
                      <w:r w:rsidRPr="00DB4596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v:group>
            <v:shape id="_x0000_s1045" type="#_x0000_t32" style="position:absolute;left:6339;top:7928;width:2130;height:0" o:connectortype="straight" o:regroupid="2"/>
            <v:shape id="_x0000_s1046" type="#_x0000_t202" style="position:absolute;left:8393;top:7598;width:720;height:480" o:regroupid="2" filled="f" stroked="f">
              <v:textbox style="mso-next-textbox:#_x0000_s1046">
                <w:txbxContent>
                  <w:p w:rsidR="008E261B" w:rsidRPr="00DB4596" w:rsidRDefault="008E261B" w:rsidP="008E261B">
                    <w:pPr>
                      <w:rPr>
                        <w:b/>
                        <w:sz w:val="28"/>
                      </w:rPr>
                    </w:pPr>
                    <w:r w:rsidRPr="00DB4596"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z w:val="28"/>
                        <w:vertAlign w:val="subscript"/>
                      </w:rPr>
                      <w:t>5</w:t>
                    </w:r>
                  </w:p>
                </w:txbxContent>
              </v:textbox>
            </v:shape>
            <v:group id="_x0000_s1047" style="position:absolute;left:6339;top:7088;width:2775;height:480" coordorigin="7035,12681" coordsize="2775,480" o:regroupid="2">
              <v:shape id="_x0000_s1048" type="#_x0000_t32" style="position:absolute;left:7035;top:12936;width:2130;height:0" o:connectortype="straight"/>
              <v:shape id="_x0000_s1049" type="#_x0000_t202" style="position:absolute;left:9090;top:12681;width:720;height:480" filled="f" stroked="f">
                <v:textbox style="mso-next-textbox:#_x0000_s1049">
                  <w:txbxContent>
                    <w:p w:rsidR="008E261B" w:rsidRPr="00DB4596" w:rsidRDefault="008E261B" w:rsidP="008E261B">
                      <w:pPr>
                        <w:rPr>
                          <w:b/>
                          <w:sz w:val="28"/>
                        </w:rPr>
                      </w:pPr>
                      <w:r w:rsidRPr="00DB4596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v:group>
            <v:shape id="_x0000_s1050" type="#_x0000_t202" style="position:absolute;left:5199;top:6113;width:1154;height:6257" o:regroupid="2" filled="f" stroked="f">
              <v:textbox style="mso-next-textbox:#_x0000_s1050">
                <w:txbxContent>
                  <w:p w:rsidR="008E261B" w:rsidRDefault="008E261B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 w:rsidRPr="008E261B">
                      <w:rPr>
                        <w:sz w:val="28"/>
                      </w:rPr>
                      <w:t>0</w:t>
                    </w:r>
                  </w:p>
                  <w:p w:rsidR="008E261B" w:rsidRDefault="008E261B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DC75DD" w:rsidRPr="00DC75DD" w:rsidRDefault="00DC75DD" w:rsidP="00DC75DD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-0,86</w:t>
                    </w:r>
                  </w:p>
                  <w:p w:rsidR="00DC75DD" w:rsidRPr="00DC75DD" w:rsidRDefault="00DC75DD" w:rsidP="00DC75DD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</w:p>
                  <w:p w:rsidR="00DC75DD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 w:rsidRPr="00137EEF">
                      <w:rPr>
                        <w:sz w:val="28"/>
                      </w:rPr>
                      <w:t>1,38</w:t>
                    </w:r>
                  </w:p>
                  <w:p w:rsidR="00DC75DD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-1,51</w:t>
                    </w:r>
                  </w:p>
                  <w:p w:rsidR="00DC75DD" w:rsidRPr="00137EEF" w:rsidRDefault="00DC75DD" w:rsidP="00DC75DD">
                    <w:pPr>
                      <w:spacing w:after="0" w:line="240" w:lineRule="auto"/>
                      <w:jc w:val="right"/>
                      <w:rPr>
                        <w:sz w:val="6"/>
                      </w:rPr>
                    </w:pPr>
                  </w:p>
                  <w:p w:rsidR="00DC75DD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-1,93</w:t>
                    </w: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DC75DD" w:rsidRPr="00137EEF" w:rsidRDefault="00DC75DD" w:rsidP="00DC75DD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</w:p>
                  <w:p w:rsidR="00DC75DD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…….</w:t>
                    </w: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DC75DD" w:rsidRDefault="00DC75DD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137EEF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137EEF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</w:p>
                  <w:p w:rsidR="00137EEF" w:rsidRPr="008E261B" w:rsidRDefault="00137EEF" w:rsidP="00DC75DD">
                    <w:pPr>
                      <w:spacing w:after="0" w:line="240" w:lineRule="auto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…….</w:t>
                    </w:r>
                  </w:p>
                </w:txbxContent>
              </v:textbox>
            </v:shape>
          </v:group>
        </w:pict>
      </w:r>
    </w:p>
    <w:p w:rsidR="00DB4596" w:rsidRDefault="00DB4596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DB4596" w:rsidRDefault="00DB4596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DB4596" w:rsidRDefault="00DB4596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DB4596" w:rsidRDefault="00DB4596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DB4596" w:rsidRDefault="00DB4596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51636F" w:rsidRDefault="0051636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EC0D8D" w:rsidRDefault="00EC0D8D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  <w:noProof/>
          <w:lang w:eastAsia="fr-FR"/>
        </w:rPr>
      </w:pPr>
    </w:p>
    <w:p w:rsidR="00137EEF" w:rsidRDefault="00137EE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EC0D8D" w:rsidRDefault="00EC0D8D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EC0D8D" w:rsidRDefault="00EC0D8D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51636F" w:rsidRDefault="00427E7E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  <w:r>
        <w:rPr>
          <w:rFonts w:eastAsia="ComicSansMS" w:cs="ComicSansMS"/>
          <w:u w:val="single"/>
        </w:rPr>
        <w:br w:type="column"/>
      </w:r>
      <w:r w:rsidR="0051636F" w:rsidRPr="00DA25ED">
        <w:rPr>
          <w:rFonts w:eastAsia="ComicSansMS" w:cs="ComicSansMS"/>
          <w:u w:val="single"/>
        </w:rPr>
        <w:lastRenderedPageBreak/>
        <w:t>Document 3 :</w:t>
      </w:r>
      <w:r w:rsidR="0051636F">
        <w:rPr>
          <w:rFonts w:eastAsia="ComicSansMS" w:cs="ComicSansMS"/>
        </w:rPr>
        <w:t xml:space="preserve"> Définition de l’énergie d’ionisation</w:t>
      </w:r>
    </w:p>
    <w:p w:rsidR="00DE0481" w:rsidRDefault="00DE0481" w:rsidP="00DA25ED">
      <w:pPr>
        <w:shd w:val="clear" w:color="auto" w:fill="FFFFFF"/>
        <w:spacing w:after="0" w:line="240" w:lineRule="auto"/>
        <w:jc w:val="both"/>
        <w:rPr>
          <w:rFonts w:eastAsia="ComicSansMS" w:cs="ComicSansMS"/>
        </w:rPr>
      </w:pPr>
    </w:p>
    <w:p w:rsidR="00DA25ED" w:rsidRDefault="0051636F" w:rsidP="00DA25ED">
      <w:pPr>
        <w:shd w:val="clear" w:color="auto" w:fill="FFFFFF"/>
        <w:spacing w:after="0" w:line="240" w:lineRule="auto"/>
        <w:jc w:val="both"/>
        <w:rPr>
          <w:rFonts w:eastAsia="ComicSansMS" w:cs="ComicSansMS"/>
        </w:rPr>
      </w:pPr>
      <w:r w:rsidRPr="0051636F">
        <w:rPr>
          <w:rFonts w:eastAsia="ComicSansMS" w:cs="ComicSansMS"/>
        </w:rPr>
        <w:t>L’</w:t>
      </w:r>
      <w:r w:rsidRPr="0051636F">
        <w:rPr>
          <w:rFonts w:eastAsia="ComicSansMS" w:cs="ComicSansMS"/>
          <w:b/>
        </w:rPr>
        <w:t>énergie d'ionisation</w:t>
      </w:r>
      <w:r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>d'un</w:t>
      </w:r>
      <w:r>
        <w:rPr>
          <w:rFonts w:eastAsia="ComicSansMS" w:cs="ComicSansMS"/>
        </w:rPr>
        <w:t xml:space="preserve"> </w:t>
      </w:r>
      <w:hyperlink r:id="rId8" w:tooltip="Atome" w:history="1">
        <w:r w:rsidRPr="0051636F">
          <w:rPr>
            <w:rFonts w:eastAsia="ComicSansMS" w:cs="ComicSansMS"/>
          </w:rPr>
          <w:t>atome</w:t>
        </w:r>
      </w:hyperlink>
      <w:r w:rsidRPr="0051636F">
        <w:rPr>
          <w:rFonts w:eastAsia="ComicSansMS" w:cs="ComicSansMS"/>
        </w:rPr>
        <w:t xml:space="preserve"> est l'</w:t>
      </w:r>
      <w:hyperlink r:id="rId9" w:tooltip="Énergie" w:history="1">
        <w:r w:rsidRPr="0051636F">
          <w:rPr>
            <w:rFonts w:eastAsia="ComicSansMS" w:cs="ComicSansMS"/>
          </w:rPr>
          <w:t>énergie</w:t>
        </w:r>
      </w:hyperlink>
      <w:r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>qu'il faut fournir à cet atome pour arracher un</w:t>
      </w:r>
      <w:r>
        <w:rPr>
          <w:rFonts w:eastAsia="ComicSansMS" w:cs="ComicSansMS"/>
        </w:rPr>
        <w:t xml:space="preserve"> </w:t>
      </w:r>
      <w:hyperlink r:id="rId10" w:tooltip="Électron" w:history="1">
        <w:r w:rsidRPr="0051636F">
          <w:rPr>
            <w:rFonts w:eastAsia="ComicSansMS" w:cs="ComicSansMS"/>
          </w:rPr>
          <w:t>électron</w:t>
        </w:r>
      </w:hyperlink>
      <w:r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>(le moins lié) à l'état gazeux et former un</w:t>
      </w:r>
      <w:r>
        <w:rPr>
          <w:rFonts w:eastAsia="ComicSansMS" w:cs="ComicSansMS"/>
        </w:rPr>
        <w:t xml:space="preserve"> </w:t>
      </w:r>
      <w:hyperlink r:id="rId11" w:tooltip="Ion" w:history="1">
        <w:r w:rsidRPr="0051636F">
          <w:rPr>
            <w:rFonts w:eastAsia="ComicSansMS" w:cs="ComicSansMS"/>
          </w:rPr>
          <w:t>ion</w:t>
        </w:r>
      </w:hyperlink>
      <w:r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 xml:space="preserve">positif. </w:t>
      </w:r>
    </w:p>
    <w:p w:rsidR="00DA25ED" w:rsidRDefault="00DA25ED" w:rsidP="00427E7E">
      <w:pPr>
        <w:shd w:val="clear" w:color="auto" w:fill="FFFFFF"/>
        <w:spacing w:after="0" w:line="240" w:lineRule="auto"/>
        <w:ind w:firstLine="142"/>
        <w:jc w:val="both"/>
        <w:rPr>
          <w:rFonts w:eastAsia="ComicSansMS" w:cs="ComicSansMS"/>
        </w:rPr>
      </w:pPr>
      <w:r w:rsidRPr="0051636F">
        <w:rPr>
          <w:rFonts w:eastAsia="ComicSansMS" w:cs="ComicSansMS"/>
        </w:rPr>
        <w:t xml:space="preserve">La réaction de </w:t>
      </w:r>
      <w:r w:rsidR="00DC75DD">
        <w:rPr>
          <w:rFonts w:eastAsia="ComicSansMS" w:cs="ComicSansMS"/>
        </w:rPr>
        <w:t>première ionisation de l'atome X</w:t>
      </w:r>
      <w:r w:rsidRPr="0051636F">
        <w:rPr>
          <w:rFonts w:eastAsia="ComicSansMS" w:cs="ComicSansMS"/>
        </w:rPr>
        <w:t xml:space="preserve"> s'écrit :</w:t>
      </w:r>
    </w:p>
    <w:p w:rsidR="00DC75DD" w:rsidRPr="0051636F" w:rsidRDefault="00653411" w:rsidP="00DA25ED">
      <w:pPr>
        <w:shd w:val="clear" w:color="auto" w:fill="FFFFFF"/>
        <w:spacing w:after="0" w:line="240" w:lineRule="auto"/>
        <w:jc w:val="both"/>
        <w:rPr>
          <w:rFonts w:eastAsia="ComicSansMS" w:cs="ComicSansMS"/>
          <w:b/>
          <w:sz w:val="32"/>
        </w:rPr>
      </w:pPr>
      <m:oMathPara>
        <m:oMath>
          <m:sSub>
            <m:sSubPr>
              <m:ctrlPr>
                <w:rPr>
                  <w:rFonts w:ascii="Cambria Math" w:eastAsia="ComicSansMS" w:hAnsi="Cambria Math" w:cs="ComicSansMS"/>
                  <w:b/>
                  <w:sz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(g)</m:t>
              </m:r>
            </m:sub>
          </m:sSub>
          <m:r>
            <m:rPr>
              <m:sty m:val="b"/>
            </m:rPr>
            <w:rPr>
              <w:rFonts w:ascii="Cambria Math" w:eastAsia="ComicSansMS" w:hAnsi="Cambria Math" w:cs="ComicSansMS"/>
              <w:sz w:val="32"/>
            </w:rPr>
            <m:t>→</m:t>
          </m:r>
          <m:sSubSup>
            <m:sSubSupPr>
              <m:ctrlPr>
                <w:rPr>
                  <w:rFonts w:ascii="Cambria Math" w:eastAsia="ComicSansMS" w:hAnsi="Cambria Math" w:cs="ComicSansMS"/>
                  <w:b/>
                  <w:sz w:val="32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(g)</m:t>
              </m:r>
            </m:sub>
            <m:sup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+</m:t>
              </m:r>
            </m:sup>
          </m:sSubSup>
          <m:r>
            <m:rPr>
              <m:sty m:val="b"/>
            </m:rPr>
            <w:rPr>
              <w:rFonts w:ascii="Cambria Math" w:eastAsia="ComicSansMS" w:hAnsi="Cambria Math" w:cs="ComicSansMS"/>
              <w:sz w:val="32"/>
            </w:rPr>
            <m:t>+</m:t>
          </m:r>
          <m:sSup>
            <m:sSupPr>
              <m:ctrlPr>
                <w:rPr>
                  <w:rFonts w:ascii="Cambria Math" w:eastAsia="ComicSansMS" w:hAnsi="Cambria Math" w:cs="ComicSansMS"/>
                  <w:b/>
                  <w:sz w:val="3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e</m:t>
              </m:r>
            </m:e>
            <m:sup>
              <m:r>
                <m:rPr>
                  <m:sty m:val="b"/>
                </m:rPr>
                <w:rPr>
                  <w:rFonts w:ascii="Cambria Math" w:eastAsia="ComicSansMS" w:hAnsi="Cambria Math" w:cs="ComicSansMS"/>
                  <w:sz w:val="32"/>
                </w:rPr>
                <m:t>-</m:t>
              </m:r>
            </m:sup>
          </m:sSup>
        </m:oMath>
      </m:oMathPara>
    </w:p>
    <w:p w:rsidR="00DA25ED" w:rsidRPr="0051636F" w:rsidRDefault="00DA25ED" w:rsidP="00DA25ED">
      <w:pPr>
        <w:shd w:val="clear" w:color="auto" w:fill="FFFFFF"/>
        <w:spacing w:after="0" w:line="240" w:lineRule="auto"/>
        <w:jc w:val="both"/>
        <w:rPr>
          <w:rFonts w:eastAsia="ComicSansMS" w:cs="ComicSansMS"/>
        </w:rPr>
      </w:pPr>
    </w:p>
    <w:p w:rsidR="0051636F" w:rsidRPr="0051636F" w:rsidRDefault="0051636F" w:rsidP="00DA25ED">
      <w:pPr>
        <w:shd w:val="clear" w:color="auto" w:fill="FFFFFF"/>
        <w:spacing w:after="0" w:line="240" w:lineRule="auto"/>
        <w:jc w:val="both"/>
        <w:rPr>
          <w:rFonts w:eastAsia="ComicSansMS" w:cs="ComicSansMS"/>
        </w:rPr>
      </w:pPr>
      <w:r w:rsidRPr="0051636F">
        <w:rPr>
          <w:rFonts w:eastAsia="ComicSansMS" w:cs="ComicSansMS"/>
        </w:rPr>
        <w:t>Plus généralement, la</w:t>
      </w:r>
      <w:r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>nième énergie d'ionisation</w:t>
      </w:r>
      <w:r w:rsidR="00DA25ED"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>est l'énergie requise pour arracher le nième électron après que les</w:t>
      </w:r>
      <w:r w:rsidR="00DA25ED">
        <w:rPr>
          <w:rFonts w:eastAsia="ComicSansMS" w:cs="ComicSansMS"/>
        </w:rPr>
        <w:t xml:space="preserve"> (n-1</w:t>
      </w:r>
      <w:proofErr w:type="gramStart"/>
      <w:r w:rsidR="00DA25ED">
        <w:rPr>
          <w:rFonts w:eastAsia="ComicSansMS" w:cs="ComicSansMS"/>
        </w:rPr>
        <w:t>)</w:t>
      </w:r>
      <w:proofErr w:type="spellStart"/>
      <w:r w:rsidR="00DA25ED">
        <w:rPr>
          <w:rFonts w:eastAsia="ComicSansMS" w:cs="ComicSansMS"/>
          <w:vertAlign w:val="superscript"/>
        </w:rPr>
        <w:t>è</w:t>
      </w:r>
      <w:r w:rsidR="00DA25ED" w:rsidRPr="00DA25ED">
        <w:rPr>
          <w:rFonts w:eastAsia="ComicSansMS" w:cs="ComicSansMS"/>
          <w:vertAlign w:val="superscript"/>
        </w:rPr>
        <w:t>me</w:t>
      </w:r>
      <w:proofErr w:type="spellEnd"/>
      <w:proofErr w:type="gramEnd"/>
      <w:r w:rsidR="00DA25ED">
        <w:rPr>
          <w:rFonts w:eastAsia="ComicSansMS" w:cs="ComicSansMS"/>
        </w:rPr>
        <w:t xml:space="preserve"> </w:t>
      </w:r>
      <w:r w:rsidRPr="0051636F">
        <w:rPr>
          <w:rFonts w:eastAsia="ComicSansMS" w:cs="ComicSansMS"/>
        </w:rPr>
        <w:t xml:space="preserve">premiers électrons ont été arrachés. </w:t>
      </w:r>
    </w:p>
    <w:p w:rsidR="0051636F" w:rsidRDefault="0051636F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DA25ED" w:rsidRPr="00DA25ED" w:rsidRDefault="00DA25ED" w:rsidP="00DA25ED">
      <w:pPr>
        <w:shd w:val="clear" w:color="auto" w:fill="FFFFFF"/>
        <w:spacing w:before="96" w:after="120" w:line="288" w:lineRule="atLeast"/>
        <w:jc w:val="both"/>
        <w:rPr>
          <w:rFonts w:eastAsia="ComicSansMS" w:cs="ComicSansMS"/>
        </w:rPr>
      </w:pPr>
      <w:r w:rsidRPr="00DA25ED">
        <w:rPr>
          <w:rFonts w:eastAsia="ComicSansMS" w:cs="ComicSansMS"/>
        </w:rPr>
        <w:t>D'une façon générale, les énergies d'ionisation décroissent le long d'une colonne du</w:t>
      </w:r>
      <w:r>
        <w:rPr>
          <w:rFonts w:eastAsia="ComicSansMS" w:cs="ComicSansMS"/>
        </w:rPr>
        <w:t xml:space="preserve"> </w:t>
      </w:r>
      <w:hyperlink r:id="rId12" w:tooltip="Tableau périodique des éléments" w:history="1">
        <w:r w:rsidRPr="00DA25ED">
          <w:rPr>
            <w:rFonts w:eastAsia="ComicSansMS" w:cs="ComicSansMS"/>
          </w:rPr>
          <w:t>Tableau périodique des éléments</w:t>
        </w:r>
      </w:hyperlink>
      <w:r>
        <w:rPr>
          <w:rFonts w:eastAsia="ComicSansMS" w:cs="ComicSansMS"/>
        </w:rPr>
        <w:t xml:space="preserve"> </w:t>
      </w:r>
      <w:r w:rsidRPr="00DA25ED">
        <w:rPr>
          <w:rFonts w:eastAsia="ComicSansMS" w:cs="ComicSansMS"/>
        </w:rPr>
        <w:t xml:space="preserve">et croissent de gauche à droite le long d'une période de la table. Le tableau suivant donne les valeurs des premières énergies d'ionisation </w:t>
      </w:r>
      <w:r>
        <w:rPr>
          <w:rFonts w:eastAsia="ComicSansMS" w:cs="ComicSansMS"/>
        </w:rPr>
        <w:t xml:space="preserve">(en eV) </w:t>
      </w:r>
      <w:r w:rsidRPr="00DA25ED">
        <w:rPr>
          <w:rFonts w:eastAsia="ComicSansMS" w:cs="ComicSansMS"/>
        </w:rPr>
        <w:t xml:space="preserve">des éléments </w:t>
      </w:r>
      <w:r>
        <w:rPr>
          <w:rFonts w:eastAsia="ComicSansMS" w:cs="ComicSansMS"/>
        </w:rPr>
        <w:t>des trois premières lignes.</w:t>
      </w:r>
    </w:p>
    <w:tbl>
      <w:tblPr>
        <w:tblW w:w="4820" w:type="dxa"/>
        <w:tblCellSpacing w:w="15" w:type="dxa"/>
        <w:tblInd w:w="197" w:type="dxa"/>
        <w:shd w:val="clear" w:color="auto" w:fill="F2F2F2" w:themeFill="background1" w:themeFillShade="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588"/>
        <w:gridCol w:w="589"/>
        <w:gridCol w:w="589"/>
        <w:gridCol w:w="589"/>
        <w:gridCol w:w="589"/>
        <w:gridCol w:w="563"/>
        <w:gridCol w:w="55"/>
        <w:gridCol w:w="654"/>
      </w:tblGrid>
      <w:tr w:rsidR="00DE0481" w:rsidRPr="00DA25ED" w:rsidTr="00DE0481">
        <w:trPr>
          <w:trHeight w:val="750"/>
          <w:tblCellSpacing w:w="1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5ED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3" w:tooltip="Hydrogène" w:history="1">
              <w:r w:rsidR="00DA25ED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H</w:t>
              </w:r>
            </w:hyperlink>
            <w:r w:rsidR="00DA25ED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13,6</w:t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  <w:hideMark/>
          </w:tcPr>
          <w:p w:rsidR="00DA25ED" w:rsidRPr="00DA25ED" w:rsidRDefault="00DA25ED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25ED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4" w:tooltip="Hélium" w:history="1">
              <w:r w:rsidR="00DA25ED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He</w:t>
              </w:r>
            </w:hyperlink>
            <w:r w:rsidR="00DA25ED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24,59</w:t>
            </w:r>
          </w:p>
        </w:tc>
      </w:tr>
      <w:tr w:rsidR="00DE0481" w:rsidRPr="00DE0481" w:rsidTr="00DE0481">
        <w:trPr>
          <w:trHeight w:val="750"/>
          <w:tblCellSpacing w:w="1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5" w:tooltip="Lithium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Li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5,39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6" w:tooltip="Béryllium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Be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9,32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7" w:tooltip="Bor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B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8,3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8" w:tooltip="Carbon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C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11,26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19" w:tooltip="Azot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N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14,53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0" w:tooltip="Oxygèn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O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13,62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1" w:tooltip="Fluor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F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17,42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2" w:tooltip="Néon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Ne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21,56</w:t>
            </w:r>
          </w:p>
        </w:tc>
      </w:tr>
      <w:tr w:rsidR="00DE0481" w:rsidRPr="00DE0481" w:rsidTr="00DE0481">
        <w:trPr>
          <w:trHeight w:val="750"/>
          <w:tblCellSpacing w:w="1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3" w:tooltip="Sodium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Na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5,14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4" w:tooltip="Magnésium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Mg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7,65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5" w:tooltip="Aluminium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Al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5,99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6" w:tooltip="Silicium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Si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8,15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7" w:tooltip="Phosphor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P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10,49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8" w:tooltip="Soufr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S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10,36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29" w:tooltip="Chlore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Cl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12,97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0481" w:rsidRPr="00DA25ED" w:rsidRDefault="00653411" w:rsidP="00DA25E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hyperlink r:id="rId30" w:tooltip="Argon" w:history="1">
              <w:r w:rsidR="00DE0481" w:rsidRPr="00DE0481"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t>Ar</w:t>
              </w:r>
            </w:hyperlink>
            <w:r w:rsidR="00DE0481" w:rsidRPr="00DA25E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15,76</w:t>
            </w:r>
          </w:p>
        </w:tc>
      </w:tr>
    </w:tbl>
    <w:p w:rsidR="00DA25ED" w:rsidRDefault="00DA25ED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</w:pPr>
    </w:p>
    <w:p w:rsidR="00427E7E" w:rsidRDefault="00427E7E" w:rsidP="00DA25ED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="ComicSansMS"/>
        </w:rPr>
        <w:sectPr w:rsidR="00427E7E" w:rsidSect="00427E7E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4383" w:space="567"/>
            <w:col w:w="5516"/>
          </w:cols>
          <w:docGrid w:linePitch="360"/>
        </w:sectPr>
      </w:pPr>
    </w:p>
    <w:p w:rsidR="0051636F" w:rsidRPr="00DA25ED" w:rsidRDefault="00137EEF" w:rsidP="00DA25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omicSansMS" w:cs="ComicSansMS"/>
        </w:rPr>
      </w:pPr>
      <w:r>
        <w:rPr>
          <w:rFonts w:eastAsia="ComicSansMS" w:cs="ComicSansMS"/>
        </w:rPr>
        <w:lastRenderedPageBreak/>
        <w:t>Sur le document 1, i</w:t>
      </w:r>
      <w:r w:rsidR="0051636F" w:rsidRPr="00DA25ED">
        <w:rPr>
          <w:rFonts w:eastAsia="ComicSansMS" w:cs="ComicSansMS"/>
        </w:rPr>
        <w:t>dentifier le spectre d’émission et le spectre d’absorption. Argumenter la réponse.</w:t>
      </w:r>
    </w:p>
    <w:p w:rsidR="00137EEF" w:rsidRPr="00DA25ED" w:rsidRDefault="00137EEF" w:rsidP="00137EEF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eastAsia="ComicSansMS" w:cs="ComicSansMS"/>
        </w:rPr>
      </w:pPr>
      <w:r w:rsidRPr="00DA25ED">
        <w:rPr>
          <w:rFonts w:eastAsia="ComicSansMS" w:cs="ComicSansMS"/>
        </w:rPr>
        <w:t xml:space="preserve">Que signifie le terme « quantifié » lorsqu’on dit que les niveaux d’énergie de l’atome de </w:t>
      </w:r>
      <w:r>
        <w:rPr>
          <w:rFonts w:eastAsia="ComicSansMS" w:cs="ComicSansMS"/>
        </w:rPr>
        <w:t>sodium</w:t>
      </w:r>
      <w:r w:rsidRPr="00DA25ED">
        <w:rPr>
          <w:rFonts w:eastAsia="ComicSansMS" w:cs="ComicSansMS"/>
        </w:rPr>
        <w:t xml:space="preserve"> sont quantifiés ? Comment cela se traduit-il sur le spectre d’émission de cet atome ?</w:t>
      </w:r>
    </w:p>
    <w:p w:rsidR="00A144F6" w:rsidRPr="00DA25ED" w:rsidRDefault="000B7ED7" w:rsidP="00137E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omicSansMS" w:cs="ComicSansMS"/>
        </w:rPr>
      </w:pPr>
      <w:r w:rsidRPr="00DA25ED">
        <w:rPr>
          <w:rFonts w:eastAsia="ComicSansMS" w:cs="ComicSansMS"/>
        </w:rPr>
        <w:t>Préciser si les transitions A, B, C, D</w:t>
      </w:r>
      <w:r w:rsidR="00EC0D8D">
        <w:rPr>
          <w:rFonts w:eastAsia="ComicSansMS" w:cs="ComicSansMS"/>
        </w:rPr>
        <w:t xml:space="preserve"> qui apparaissent sur le document 2</w:t>
      </w:r>
      <w:r w:rsidRPr="00DA25ED">
        <w:rPr>
          <w:rFonts w:eastAsia="ComicSansMS" w:cs="ComicSansMS"/>
        </w:rPr>
        <w:t xml:space="preserve"> </w:t>
      </w:r>
      <w:r w:rsidR="00EC0D8D">
        <w:rPr>
          <w:rFonts w:eastAsia="ComicSansMS" w:cs="ComicSansMS"/>
        </w:rPr>
        <w:t>correspondent a des radiations émises ou absorbé</w:t>
      </w:r>
      <w:r w:rsidRPr="00DA25ED">
        <w:rPr>
          <w:rFonts w:eastAsia="ComicSansMS" w:cs="ComicSansMS"/>
        </w:rPr>
        <w:t>es.</w:t>
      </w:r>
      <w:r w:rsidR="00137EEF" w:rsidRPr="00137EEF">
        <w:rPr>
          <w:rFonts w:eastAsia="ComicSansMS" w:cs="ComicSansMS"/>
        </w:rPr>
        <w:t xml:space="preserve"> </w:t>
      </w:r>
      <w:r w:rsidR="00137EEF" w:rsidRPr="00DA25ED">
        <w:rPr>
          <w:rFonts w:eastAsia="ComicSansMS" w:cs="ComicSansMS"/>
        </w:rPr>
        <w:t>Argumenter la réponse.</w:t>
      </w:r>
    </w:p>
    <w:p w:rsidR="000B7ED7" w:rsidRDefault="00DA25ED" w:rsidP="00DA25ED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eastAsia="ComicSansMS" w:cs="ComicSansMS"/>
        </w:rPr>
      </w:pPr>
      <w:r w:rsidRPr="00DA25ED">
        <w:rPr>
          <w:rFonts w:eastAsia="ComicSansMS" w:cs="ComicSansMS"/>
        </w:rPr>
        <w:t>A partir des informations du document 3, déterminer l’énergie de l’état fondamental de l’atome de sodium.</w:t>
      </w:r>
    </w:p>
    <w:p w:rsidR="008E261B" w:rsidRDefault="00DC75DD" w:rsidP="00DA25ED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eastAsia="ComicSansMS" w:cs="ComicSansMS"/>
        </w:rPr>
      </w:pPr>
      <w:r>
        <w:rPr>
          <w:rFonts w:eastAsia="ComicSansMS" w:cs="ComicSansMS"/>
        </w:rPr>
        <w:t xml:space="preserve">Le retour à l’état fondamental de l’atome de sodium s’accompagne de l’émission d’un photon du </w:t>
      </w:r>
      <w:r w:rsidR="008E261B">
        <w:rPr>
          <w:rFonts w:eastAsia="ComicSansMS" w:cs="ComicSansMS"/>
        </w:rPr>
        <w:t xml:space="preserve">doublet jaune du sodium </w:t>
      </w:r>
      <w:r>
        <w:rPr>
          <w:rFonts w:eastAsia="ComicSansMS" w:cs="ComicSansMS"/>
        </w:rPr>
        <w:t>de longueur d’onde</w:t>
      </w:r>
      <w:r w:rsidR="008E261B">
        <w:rPr>
          <w:rFonts w:eastAsia="ComicSansMS" w:cs="ComicSansMS"/>
        </w:rPr>
        <w:t xml:space="preserve"> 589</w:t>
      </w:r>
      <w:r>
        <w:rPr>
          <w:rFonts w:eastAsia="ComicSansMS" w:cs="ComicSansMS"/>
        </w:rPr>
        <w:t xml:space="preserve"> nm</w:t>
      </w:r>
      <w:r w:rsidR="00137EEF">
        <w:rPr>
          <w:rFonts w:eastAsia="ComicSansMS" w:cs="ComicSansMS"/>
        </w:rPr>
        <w:t> : à quelle transition cela correspond ?</w:t>
      </w:r>
    </w:p>
    <w:p w:rsidR="00DC75DD" w:rsidRPr="00DA25ED" w:rsidRDefault="00DC75DD" w:rsidP="00DA25ED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eastAsia="ComicSansMS" w:cs="ComicSansMS"/>
        </w:rPr>
      </w:pPr>
      <w:r w:rsidRPr="00DC75DD">
        <w:rPr>
          <w:rFonts w:eastAsia="ComicSansMS" w:cs="ComicSansMS"/>
        </w:rPr>
        <w:t xml:space="preserve">Un atome de sodium à l’état fondamental peut-il absorber un photon d’énergie 3 eV ? </w:t>
      </w:r>
      <w:r w:rsidR="00137EEF">
        <w:rPr>
          <w:rFonts w:eastAsia="ComicSansMS" w:cs="ComicSansMS"/>
        </w:rPr>
        <w:t>Argument</w:t>
      </w:r>
      <w:r w:rsidRPr="00DC75DD">
        <w:rPr>
          <w:rFonts w:eastAsia="ComicSansMS" w:cs="ComicSansMS"/>
        </w:rPr>
        <w:t xml:space="preserve">er </w:t>
      </w:r>
      <w:r w:rsidR="00137EEF">
        <w:rPr>
          <w:rFonts w:eastAsia="ComicSansMS" w:cs="ComicSansMS"/>
        </w:rPr>
        <w:t>la</w:t>
      </w:r>
      <w:r w:rsidRPr="00DC75DD">
        <w:rPr>
          <w:rFonts w:eastAsia="ComicSansMS" w:cs="ComicSansMS"/>
        </w:rPr>
        <w:t xml:space="preserve"> réponse</w:t>
      </w:r>
      <w:r w:rsidR="00DE0481">
        <w:rPr>
          <w:rFonts w:eastAsia="ComicSansMS" w:cs="ComicSansMS"/>
        </w:rPr>
        <w:t>.</w:t>
      </w:r>
    </w:p>
    <w:p w:rsidR="000B7ED7" w:rsidRPr="006E5D78" w:rsidRDefault="006E5D78" w:rsidP="006E5D78">
      <w:pPr>
        <w:pStyle w:val="Paragraphedeliste"/>
        <w:spacing w:after="120"/>
        <w:rPr>
          <w:rFonts w:ascii="Arial" w:eastAsia="Calibri" w:hAnsi="Arial" w:cs="Arial"/>
          <w:b/>
          <w:bCs/>
          <w:sz w:val="20"/>
        </w:rPr>
      </w:pPr>
      <w:hyperlink r:id="rId31" w:history="1">
        <w:r w:rsidRPr="006E5D78">
          <w:rPr>
            <w:rFonts w:ascii="Arial" w:eastAsia="Calibri" w:hAnsi="Arial" w:cs="Arial"/>
            <w:b/>
            <w:bCs/>
            <w:color w:val="0000FF"/>
            <w:sz w:val="20"/>
            <w:u w:val="single"/>
          </w:rPr>
          <w:t>http://creativecommons.org/licenses/by-nc-sa/3.0/</w:t>
        </w:r>
      </w:hyperlink>
      <w:r w:rsidR="00115EB9">
        <w:rPr>
          <w:rFonts w:ascii="Calibri" w:eastAsia="Calibri" w:hAnsi="Calibri" w:cs="Times New Roman"/>
        </w:rPr>
        <w:t xml:space="preserve">   </w:t>
      </w:r>
      <w:r w:rsidRPr="00017588">
        <w:rPr>
          <w:noProof/>
          <w:lang w:eastAsia="fr-FR"/>
        </w:rPr>
        <w:drawing>
          <wp:inline distT="0" distB="0" distL="0" distR="0">
            <wp:extent cx="1143000" cy="404813"/>
            <wp:effectExtent l="19050" t="0" r="0" b="0"/>
            <wp:docPr id="5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ED7" w:rsidRPr="006E5D78" w:rsidSect="00427E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2C7"/>
    <w:multiLevelType w:val="hybridMultilevel"/>
    <w:tmpl w:val="ACC482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02A0"/>
    <w:multiLevelType w:val="hybridMultilevel"/>
    <w:tmpl w:val="C166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734"/>
    <w:multiLevelType w:val="hybridMultilevel"/>
    <w:tmpl w:val="AB4CEE66"/>
    <w:lvl w:ilvl="0" w:tplc="9246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7EAE"/>
    <w:multiLevelType w:val="hybridMultilevel"/>
    <w:tmpl w:val="7AA44750"/>
    <w:lvl w:ilvl="0" w:tplc="A7422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ED7"/>
    <w:rsid w:val="00096E83"/>
    <w:rsid w:val="000B7ED7"/>
    <w:rsid w:val="00115EB9"/>
    <w:rsid w:val="00137EEF"/>
    <w:rsid w:val="001465E9"/>
    <w:rsid w:val="00231E89"/>
    <w:rsid w:val="00427E7E"/>
    <w:rsid w:val="0051636F"/>
    <w:rsid w:val="0065185F"/>
    <w:rsid w:val="00653411"/>
    <w:rsid w:val="006E5D78"/>
    <w:rsid w:val="0079739E"/>
    <w:rsid w:val="008E261B"/>
    <w:rsid w:val="0095397B"/>
    <w:rsid w:val="009F3230"/>
    <w:rsid w:val="00A349A2"/>
    <w:rsid w:val="00A401F7"/>
    <w:rsid w:val="00B97867"/>
    <w:rsid w:val="00CF4E14"/>
    <w:rsid w:val="00D847AB"/>
    <w:rsid w:val="00DA25ED"/>
    <w:rsid w:val="00DB4596"/>
    <w:rsid w:val="00DC75DD"/>
    <w:rsid w:val="00DE0481"/>
    <w:rsid w:val="00DF321A"/>
    <w:rsid w:val="00EC0D8D"/>
    <w:rsid w:val="00EE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3" type="connector" idref="#_x0000_s1026"/>
        <o:r id="V:Rule14" type="connector" idref="#_x0000_s1053"/>
        <o:r id="V:Rule15" type="connector" idref="#_x0000_s1057"/>
        <o:r id="V:Rule16" type="connector" idref="#_x0000_s1027"/>
        <o:r id="V:Rule17" type="connector" idref="#_x0000_s1033"/>
        <o:r id="V:Rule18" type="connector" idref="#_x0000_s1042"/>
        <o:r id="V:Rule19" type="connector" idref="#_x0000_s1039"/>
        <o:r id="V:Rule20" type="connector" idref="#_x0000_s1036"/>
        <o:r id="V:Rule21" type="connector" idref="#_x0000_s1048"/>
        <o:r id="V:Rule22" type="connector" idref="#_x0000_s1045"/>
        <o:r id="V:Rule23" type="connector" idref="#_x0000_s1056"/>
        <o:r id="V:Rule24" type="connector" idref="#_x0000_s1055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1636F"/>
  </w:style>
  <w:style w:type="character" w:styleId="Lienhypertexte">
    <w:name w:val="Hyperlink"/>
    <w:basedOn w:val="Policepardfaut"/>
    <w:uiPriority w:val="99"/>
    <w:semiHidden/>
    <w:unhideWhenUsed/>
    <w:rsid w:val="005163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25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75DD"/>
    <w:rPr>
      <w:color w:val="808080"/>
    </w:rPr>
  </w:style>
  <w:style w:type="paragraph" w:customStyle="1" w:styleId="Default">
    <w:name w:val="Default"/>
    <w:rsid w:val="009539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tome" TargetMode="External"/><Relationship Id="rId13" Type="http://schemas.openxmlformats.org/officeDocument/2006/relationships/hyperlink" Target="http://fr.wikipedia.org/wiki/Hydrog%C3%A8ne" TargetMode="External"/><Relationship Id="rId18" Type="http://schemas.openxmlformats.org/officeDocument/2006/relationships/hyperlink" Target="http://fr.wikipedia.org/wiki/Carbone" TargetMode="External"/><Relationship Id="rId26" Type="http://schemas.openxmlformats.org/officeDocument/2006/relationships/hyperlink" Target="http://fr.wikipedia.org/wiki/Silici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Fluor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fr.wikipedia.org/wiki/Tableau_p%C3%A9riodique_des_%C3%A9l%C3%A9ments" TargetMode="External"/><Relationship Id="rId17" Type="http://schemas.openxmlformats.org/officeDocument/2006/relationships/hyperlink" Target="http://fr.wikipedia.org/wiki/Bore" TargetMode="External"/><Relationship Id="rId25" Type="http://schemas.openxmlformats.org/officeDocument/2006/relationships/hyperlink" Target="http://fr.wikipedia.org/wiki/Aluminiu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B%C3%A9ryllium" TargetMode="External"/><Relationship Id="rId20" Type="http://schemas.openxmlformats.org/officeDocument/2006/relationships/hyperlink" Target="http://fr.wikipedia.org/wiki/Oxyg%C3%A8ne" TargetMode="External"/><Relationship Id="rId29" Type="http://schemas.openxmlformats.org/officeDocument/2006/relationships/hyperlink" Target="http://fr.wikipedia.org/wiki/Chlo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r.wikipedia.org/wiki/Ion" TargetMode="External"/><Relationship Id="rId24" Type="http://schemas.openxmlformats.org/officeDocument/2006/relationships/hyperlink" Target="http://fr.wikipedia.org/wiki/Magn%C3%A9siu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reativecommons.org/licenses/by-nc-sa/3.0/" TargetMode="External"/><Relationship Id="rId15" Type="http://schemas.openxmlformats.org/officeDocument/2006/relationships/hyperlink" Target="http://fr.wikipedia.org/wiki/Lithium" TargetMode="External"/><Relationship Id="rId23" Type="http://schemas.openxmlformats.org/officeDocument/2006/relationships/hyperlink" Target="http://fr.wikipedia.org/wiki/Sodium" TargetMode="External"/><Relationship Id="rId28" Type="http://schemas.openxmlformats.org/officeDocument/2006/relationships/hyperlink" Target="http://fr.wikipedia.org/wiki/Soufre" TargetMode="External"/><Relationship Id="rId10" Type="http://schemas.openxmlformats.org/officeDocument/2006/relationships/hyperlink" Target="http://fr.wikipedia.org/wiki/%C3%89lectron" TargetMode="External"/><Relationship Id="rId19" Type="http://schemas.openxmlformats.org/officeDocument/2006/relationships/hyperlink" Target="http://fr.wikipedia.org/wiki/Azote" TargetMode="External"/><Relationship Id="rId31" Type="http://schemas.openxmlformats.org/officeDocument/2006/relationships/hyperlink" Target="http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%C3%89nergie" TargetMode="External"/><Relationship Id="rId14" Type="http://schemas.openxmlformats.org/officeDocument/2006/relationships/hyperlink" Target="http://fr.wikipedia.org/wiki/H%C3%A9lium" TargetMode="External"/><Relationship Id="rId22" Type="http://schemas.openxmlformats.org/officeDocument/2006/relationships/hyperlink" Target="http://fr.wikipedia.org/wiki/N%C3%A9on" TargetMode="External"/><Relationship Id="rId27" Type="http://schemas.openxmlformats.org/officeDocument/2006/relationships/hyperlink" Target="http://fr.wikipedia.org/wiki/Phosphore" TargetMode="External"/><Relationship Id="rId30" Type="http://schemas.openxmlformats.org/officeDocument/2006/relationships/hyperlink" Target="http://fr.wikipedia.org/wiki/Arg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3576</Characters>
  <Application>Microsoft Office Word</Application>
  <DocSecurity>0</DocSecurity>
  <Lines>178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Jules Haag</dc:creator>
  <cp:lastModifiedBy>Rachel Bores</cp:lastModifiedBy>
  <cp:revision>4</cp:revision>
  <cp:lastPrinted>2014-01-16T20:19:00Z</cp:lastPrinted>
  <dcterms:created xsi:type="dcterms:W3CDTF">2014-06-20T13:35:00Z</dcterms:created>
  <dcterms:modified xsi:type="dcterms:W3CDTF">2014-06-27T15:11:00Z</dcterms:modified>
</cp:coreProperties>
</file>