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E4" w:rsidRPr="00950B2B" w:rsidRDefault="003871E4" w:rsidP="003871E4">
      <w:pPr>
        <w:jc w:val="right"/>
        <w:rPr>
          <w:rFonts w:ascii="Arial" w:hAnsi="Arial" w:cs="Arial"/>
          <w:bCs/>
          <w:color w:val="548DD4"/>
          <w:sz w:val="28"/>
          <w:szCs w:val="28"/>
        </w:rPr>
      </w:pPr>
      <w:r w:rsidRPr="00950B2B">
        <w:rPr>
          <w:rFonts w:ascii="Arial" w:hAnsi="Arial" w:cs="Arial"/>
          <w:bCs/>
          <w:color w:val="548DD4"/>
          <w:sz w:val="28"/>
          <w:szCs w:val="28"/>
        </w:rPr>
        <w:t xml:space="preserve">Chimie, Biochimie, Sciences du Vivant </w:t>
      </w:r>
    </w:p>
    <w:p w:rsidR="003871E4" w:rsidRPr="00950B2B" w:rsidRDefault="003871E4" w:rsidP="003871E4">
      <w:pPr>
        <w:jc w:val="right"/>
        <w:rPr>
          <w:rFonts w:ascii="Arial" w:hAnsi="Arial" w:cs="Arial"/>
          <w:bCs/>
          <w:color w:val="548DD4"/>
          <w:sz w:val="20"/>
          <w:szCs w:val="20"/>
        </w:rPr>
      </w:pPr>
      <w:r w:rsidRPr="00950B2B">
        <w:rPr>
          <w:rFonts w:ascii="Arial" w:hAnsi="Arial" w:cs="Arial"/>
          <w:bCs/>
          <w:color w:val="548DD4"/>
          <w:sz w:val="20"/>
          <w:szCs w:val="20"/>
        </w:rPr>
        <w:t>Série STL</w:t>
      </w:r>
    </w:p>
    <w:p w:rsidR="003871E4" w:rsidRPr="00950B2B" w:rsidRDefault="003871E4" w:rsidP="003871E4">
      <w:pPr>
        <w:rPr>
          <w:rFonts w:ascii="Arial" w:hAnsi="Arial" w:cs="Arial"/>
          <w:b/>
          <w:bCs/>
          <w:color w:val="548DD4"/>
          <w:sz w:val="20"/>
          <w:szCs w:val="20"/>
        </w:rPr>
      </w:pPr>
      <w:r w:rsidRPr="00950B2B">
        <w:rPr>
          <w:rFonts w:ascii="Arial" w:hAnsi="Arial" w:cs="Arial"/>
          <w:b/>
          <w:bCs/>
          <w:color w:val="548DD4"/>
          <w:sz w:val="20"/>
          <w:szCs w:val="20"/>
        </w:rPr>
        <w:t>Classe : 1</w:t>
      </w:r>
      <w:r w:rsidRPr="00950B2B">
        <w:rPr>
          <w:rFonts w:ascii="Arial" w:hAnsi="Arial" w:cs="Arial"/>
          <w:b/>
          <w:bCs/>
          <w:color w:val="548DD4"/>
          <w:sz w:val="20"/>
          <w:szCs w:val="20"/>
          <w:vertAlign w:val="superscript"/>
        </w:rPr>
        <w:t>ère</w:t>
      </w:r>
      <w:r w:rsidRPr="00950B2B">
        <w:rPr>
          <w:rFonts w:ascii="Arial" w:hAnsi="Arial" w:cs="Arial"/>
          <w:b/>
          <w:bCs/>
          <w:color w:val="548DD4"/>
          <w:sz w:val="20"/>
          <w:szCs w:val="20"/>
        </w:rPr>
        <w:t xml:space="preserve"> </w:t>
      </w:r>
    </w:p>
    <w:p w:rsidR="003871E4" w:rsidRPr="00CD230D" w:rsidRDefault="003871E4" w:rsidP="003871E4">
      <w:pPr>
        <w:pStyle w:val="Default"/>
        <w:pBdr>
          <w:top w:val="dotted" w:sz="4" w:space="1" w:color="auto"/>
          <w:left w:val="dotted" w:sz="4" w:space="4" w:color="auto"/>
          <w:bottom w:val="dotted" w:sz="4" w:space="1" w:color="auto"/>
          <w:right w:val="dotted" w:sz="4" w:space="4" w:color="auto"/>
        </w:pBdr>
        <w:rPr>
          <w:b/>
          <w:bCs/>
          <w:sz w:val="22"/>
          <w:szCs w:val="22"/>
        </w:rPr>
      </w:pPr>
      <w:r w:rsidRPr="00CD230D">
        <w:rPr>
          <w:b/>
          <w:bCs/>
          <w:sz w:val="22"/>
          <w:szCs w:val="22"/>
        </w:rPr>
        <w:t xml:space="preserve">Thème 1 : </w:t>
      </w:r>
      <w:r w:rsidRPr="00CD230D">
        <w:rPr>
          <w:b/>
          <w:sz w:val="22"/>
          <w:szCs w:val="22"/>
        </w:rPr>
        <w:t>Les</w:t>
      </w:r>
      <w:r w:rsidRPr="00CD230D">
        <w:rPr>
          <w:b/>
          <w:bCs/>
          <w:sz w:val="22"/>
          <w:szCs w:val="22"/>
        </w:rPr>
        <w:t xml:space="preserve"> systèmes vivants présentent une organisation particulière de la matière</w:t>
      </w:r>
    </w:p>
    <w:p w:rsidR="003871E4" w:rsidRPr="00CD230D" w:rsidRDefault="00CD230D" w:rsidP="003871E4">
      <w:pPr>
        <w:pStyle w:val="Default"/>
        <w:pBdr>
          <w:top w:val="dotted" w:sz="4" w:space="1" w:color="auto"/>
          <w:left w:val="dotted" w:sz="4" w:space="4" w:color="auto"/>
          <w:bottom w:val="dotted" w:sz="4" w:space="1" w:color="auto"/>
          <w:right w:val="dotted" w:sz="4" w:space="4" w:color="auto"/>
        </w:pBdr>
        <w:rPr>
          <w:sz w:val="22"/>
          <w:szCs w:val="22"/>
        </w:rPr>
      </w:pPr>
      <w:r>
        <w:rPr>
          <w:b/>
          <w:bCs/>
          <w:sz w:val="22"/>
          <w:szCs w:val="22"/>
        </w:rPr>
        <w:tab/>
      </w:r>
      <w:r w:rsidR="003871E4" w:rsidRPr="00CD230D">
        <w:rPr>
          <w:b/>
          <w:bCs/>
          <w:sz w:val="22"/>
          <w:szCs w:val="22"/>
        </w:rPr>
        <w:t xml:space="preserve">Sous-thème  1.5 : </w:t>
      </w:r>
      <w:r w:rsidR="003871E4" w:rsidRPr="00CD230D">
        <w:rPr>
          <w:sz w:val="22"/>
          <w:szCs w:val="22"/>
        </w:rPr>
        <w:t xml:space="preserve">Les molécules des organismes vivants présentent des structures et des propriétés spécifiques </w:t>
      </w:r>
    </w:p>
    <w:p w:rsidR="00CD230D" w:rsidRPr="00CD230D" w:rsidRDefault="00CD230D" w:rsidP="003871E4">
      <w:pPr>
        <w:pStyle w:val="Default"/>
        <w:pBdr>
          <w:top w:val="dotted" w:sz="4" w:space="1" w:color="auto"/>
          <w:left w:val="dotted" w:sz="4" w:space="4" w:color="auto"/>
          <w:bottom w:val="dotted" w:sz="4" w:space="1" w:color="auto"/>
          <w:right w:val="dotted" w:sz="4" w:space="4" w:color="auto"/>
        </w:pBdr>
        <w:rPr>
          <w:sz w:val="22"/>
          <w:szCs w:val="22"/>
        </w:rPr>
      </w:pPr>
    </w:p>
    <w:p w:rsidR="00CD230D" w:rsidRPr="00CD230D" w:rsidRDefault="00CD230D" w:rsidP="00CD230D">
      <w:pPr>
        <w:pBdr>
          <w:top w:val="dotted" w:sz="4" w:space="1" w:color="auto"/>
          <w:left w:val="dotted" w:sz="4" w:space="4" w:color="auto"/>
          <w:bottom w:val="dotted" w:sz="4" w:space="1" w:color="auto"/>
          <w:right w:val="dotted" w:sz="4" w:space="4" w:color="auto"/>
        </w:pBdr>
        <w:spacing w:after="0" w:line="240" w:lineRule="auto"/>
        <w:rPr>
          <w:rFonts w:ascii="Arial" w:hAnsi="Arial" w:cs="Arial"/>
          <w:b/>
          <w:bCs/>
        </w:rPr>
      </w:pPr>
      <w:r w:rsidRPr="00CD230D">
        <w:rPr>
          <w:rFonts w:ascii="Arial" w:hAnsi="Arial" w:cs="Arial"/>
          <w:b/>
          <w:bCs/>
        </w:rPr>
        <w:t>Thème 2 : Les systèmes vivants échangent de la matière et de l’énergie</w:t>
      </w:r>
    </w:p>
    <w:p w:rsidR="00CD230D" w:rsidRPr="00CD230D" w:rsidRDefault="00CD230D" w:rsidP="00CD230D">
      <w:pPr>
        <w:pBdr>
          <w:top w:val="dotted" w:sz="4" w:space="1" w:color="auto"/>
          <w:left w:val="dotted" w:sz="4" w:space="4" w:color="auto"/>
          <w:bottom w:val="dotted" w:sz="4" w:space="1" w:color="auto"/>
          <w:right w:val="dotted" w:sz="4" w:space="4" w:color="auto"/>
        </w:pBdr>
        <w:spacing w:after="0" w:line="240" w:lineRule="auto"/>
        <w:rPr>
          <w:rFonts w:ascii="Arial" w:hAnsi="Arial" w:cs="Arial"/>
          <w:bCs/>
        </w:rPr>
      </w:pPr>
      <w:r>
        <w:rPr>
          <w:rFonts w:ascii="Arial" w:hAnsi="Arial" w:cs="Arial"/>
          <w:b/>
          <w:bCs/>
        </w:rPr>
        <w:tab/>
      </w:r>
      <w:r w:rsidRPr="00CD230D">
        <w:rPr>
          <w:rFonts w:ascii="Arial" w:hAnsi="Arial" w:cs="Arial"/>
          <w:b/>
          <w:bCs/>
        </w:rPr>
        <w:t xml:space="preserve">Sous—thème 2.1 : </w:t>
      </w:r>
      <w:r w:rsidRPr="00CD230D">
        <w:rPr>
          <w:rFonts w:ascii="Arial" w:hAnsi="Arial" w:cs="Arial"/>
          <w:bCs/>
        </w:rPr>
        <w:t>L’alimentation humaine doit être diversifiée pour apporter les différents nutriments</w:t>
      </w:r>
    </w:p>
    <w:p w:rsidR="00CD230D" w:rsidRPr="00CD230D" w:rsidRDefault="00CD230D" w:rsidP="00CD230D">
      <w:pPr>
        <w:pStyle w:val="Default"/>
        <w:pBdr>
          <w:top w:val="dotted" w:sz="4" w:space="1" w:color="auto"/>
          <w:left w:val="dotted" w:sz="4" w:space="4" w:color="auto"/>
          <w:bottom w:val="dotted" w:sz="4" w:space="1" w:color="auto"/>
          <w:right w:val="dotted" w:sz="4" w:space="4" w:color="auto"/>
        </w:pBdr>
        <w:rPr>
          <w:sz w:val="22"/>
          <w:szCs w:val="22"/>
        </w:rPr>
      </w:pPr>
      <w:r>
        <w:rPr>
          <w:b/>
          <w:bCs/>
          <w:sz w:val="22"/>
          <w:szCs w:val="22"/>
        </w:rPr>
        <w:tab/>
      </w:r>
      <w:r w:rsidRPr="00CD230D">
        <w:rPr>
          <w:b/>
          <w:bCs/>
          <w:sz w:val="22"/>
          <w:szCs w:val="22"/>
        </w:rPr>
        <w:t xml:space="preserve">Sous-thème  2.2 : </w:t>
      </w:r>
      <w:r w:rsidRPr="00CD230D">
        <w:rPr>
          <w:bCs/>
          <w:sz w:val="22"/>
          <w:szCs w:val="22"/>
        </w:rPr>
        <w:t xml:space="preserve">Chez l’Homme, les aliments sont d’abord digérés, puis les nutriments sont absorbés et distribués par le milieu intérieur </w:t>
      </w:r>
    </w:p>
    <w:p w:rsidR="00CD230D" w:rsidRPr="009538E3" w:rsidRDefault="00CD230D" w:rsidP="003871E4">
      <w:pPr>
        <w:pStyle w:val="Default"/>
        <w:pBdr>
          <w:top w:val="dotted" w:sz="4" w:space="1" w:color="auto"/>
          <w:left w:val="dotted" w:sz="4" w:space="4" w:color="auto"/>
          <w:bottom w:val="dotted" w:sz="4" w:space="1" w:color="auto"/>
          <w:right w:val="dotted" w:sz="4" w:space="4" w:color="auto"/>
        </w:pBdr>
        <w:rPr>
          <w:sz w:val="22"/>
          <w:szCs w:val="22"/>
        </w:rPr>
      </w:pPr>
    </w:p>
    <w:p w:rsidR="00BB1178" w:rsidRPr="009538E3" w:rsidRDefault="00BB1178" w:rsidP="00BB1178">
      <w:pPr>
        <w:autoSpaceDE w:val="0"/>
        <w:autoSpaceDN w:val="0"/>
        <w:adjustRightInd w:val="0"/>
        <w:spacing w:after="0" w:line="240" w:lineRule="auto"/>
        <w:rPr>
          <w:rFonts w:ascii="Arial" w:hAnsi="Arial" w:cs="Arial"/>
          <w:b/>
          <w:bCs/>
          <w:color w:val="000000"/>
          <w:u w:val="single"/>
        </w:rPr>
      </w:pPr>
    </w:p>
    <w:p w:rsidR="009538E3" w:rsidRDefault="009538E3" w:rsidP="00BB1178">
      <w:pPr>
        <w:autoSpaceDE w:val="0"/>
        <w:autoSpaceDN w:val="0"/>
        <w:adjustRightInd w:val="0"/>
        <w:spacing w:after="0" w:line="240" w:lineRule="auto"/>
        <w:rPr>
          <w:rFonts w:ascii="Arial" w:hAnsi="Arial" w:cs="Arial"/>
          <w:b/>
          <w:bCs/>
          <w:color w:val="000000"/>
          <w:u w:val="single"/>
        </w:rPr>
      </w:pPr>
    </w:p>
    <w:p w:rsidR="009538E3" w:rsidRDefault="009538E3" w:rsidP="00BB1178">
      <w:pPr>
        <w:autoSpaceDE w:val="0"/>
        <w:autoSpaceDN w:val="0"/>
        <w:adjustRightInd w:val="0"/>
        <w:spacing w:after="0" w:line="240" w:lineRule="auto"/>
        <w:rPr>
          <w:rFonts w:ascii="Arial" w:hAnsi="Arial" w:cs="Arial"/>
          <w:b/>
          <w:bCs/>
          <w:color w:val="000000"/>
          <w:u w:val="single"/>
        </w:rPr>
      </w:pPr>
    </w:p>
    <w:p w:rsidR="00BB1178" w:rsidRDefault="00BB1178" w:rsidP="00BB1178">
      <w:pPr>
        <w:autoSpaceDE w:val="0"/>
        <w:autoSpaceDN w:val="0"/>
        <w:adjustRightInd w:val="0"/>
        <w:spacing w:after="0" w:line="240" w:lineRule="auto"/>
        <w:rPr>
          <w:rFonts w:ascii="Arial" w:hAnsi="Arial" w:cs="Arial"/>
          <w:b/>
          <w:bCs/>
          <w:color w:val="000000"/>
          <w:u w:val="single"/>
        </w:rPr>
      </w:pPr>
      <w:r w:rsidRPr="009538E3">
        <w:rPr>
          <w:rFonts w:ascii="Arial" w:hAnsi="Arial" w:cs="Arial"/>
          <w:b/>
          <w:bCs/>
          <w:color w:val="000000"/>
          <w:u w:val="single"/>
        </w:rPr>
        <w:t>Type de ressource</w:t>
      </w:r>
    </w:p>
    <w:p w:rsidR="001B09A2" w:rsidRPr="009538E3" w:rsidRDefault="001B09A2" w:rsidP="00BB1178">
      <w:pPr>
        <w:autoSpaceDE w:val="0"/>
        <w:autoSpaceDN w:val="0"/>
        <w:adjustRightInd w:val="0"/>
        <w:spacing w:after="0" w:line="240" w:lineRule="auto"/>
        <w:rPr>
          <w:rFonts w:ascii="Arial" w:hAnsi="Arial" w:cs="Arial"/>
          <w:b/>
          <w:bCs/>
          <w:color w:val="000000"/>
          <w:u w:val="single"/>
        </w:rPr>
      </w:pPr>
    </w:p>
    <w:p w:rsidR="00BB1178" w:rsidRDefault="00BB1178" w:rsidP="00BB1178">
      <w:pPr>
        <w:autoSpaceDE w:val="0"/>
        <w:autoSpaceDN w:val="0"/>
        <w:adjustRightInd w:val="0"/>
        <w:spacing w:after="0" w:line="240" w:lineRule="auto"/>
        <w:rPr>
          <w:rFonts w:ascii="Arial" w:hAnsi="Arial" w:cs="Arial"/>
          <w:color w:val="000000"/>
        </w:rPr>
      </w:pPr>
      <w:r w:rsidRPr="009538E3">
        <w:rPr>
          <w:rFonts w:ascii="SymbolMT" w:eastAsia="SymbolMT" w:hAnsi="Arial" w:cs="SymbolMT" w:hint="eastAsia"/>
          <w:color w:val="000000"/>
        </w:rPr>
        <w:t>•</w:t>
      </w:r>
      <w:r w:rsidR="00CD230D">
        <w:rPr>
          <w:rFonts w:ascii="SymbolMT" w:eastAsia="SymbolMT" w:hAnsi="Arial" w:cs="SymbolMT"/>
          <w:color w:val="000000"/>
        </w:rPr>
        <w:t xml:space="preserve"> </w:t>
      </w:r>
      <w:r w:rsidR="00CD230D">
        <w:rPr>
          <w:rFonts w:ascii="Arial" w:hAnsi="Arial" w:cs="Arial"/>
          <w:color w:val="000000"/>
        </w:rPr>
        <w:t xml:space="preserve">Liens entre les différents thèmes sous les deux points de </w:t>
      </w:r>
      <w:r w:rsidR="001F0F72">
        <w:rPr>
          <w:rFonts w:ascii="Arial" w:hAnsi="Arial" w:cs="Arial"/>
          <w:color w:val="000000"/>
        </w:rPr>
        <w:t>vue:</w:t>
      </w:r>
      <w:r w:rsidR="00CD230D">
        <w:rPr>
          <w:rFonts w:ascii="Arial" w:hAnsi="Arial" w:cs="Arial"/>
          <w:color w:val="000000"/>
        </w:rPr>
        <w:t xml:space="preserve"> enseignant de biologie </w:t>
      </w:r>
      <w:proofErr w:type="gramStart"/>
      <w:r w:rsidR="00CD230D">
        <w:rPr>
          <w:rFonts w:ascii="Arial" w:hAnsi="Arial" w:cs="Arial"/>
          <w:color w:val="000000"/>
        </w:rPr>
        <w:t>et</w:t>
      </w:r>
      <w:proofErr w:type="gramEnd"/>
      <w:r w:rsidR="00CD230D">
        <w:rPr>
          <w:rFonts w:ascii="Arial" w:hAnsi="Arial" w:cs="Arial"/>
          <w:color w:val="000000"/>
        </w:rPr>
        <w:t xml:space="preserve"> enseignant de chimie </w:t>
      </w:r>
    </w:p>
    <w:p w:rsidR="00CD230D" w:rsidRDefault="00CD230D" w:rsidP="00BB1178">
      <w:pPr>
        <w:autoSpaceDE w:val="0"/>
        <w:autoSpaceDN w:val="0"/>
        <w:adjustRightInd w:val="0"/>
        <w:spacing w:after="0" w:line="240" w:lineRule="auto"/>
        <w:rPr>
          <w:rFonts w:ascii="Arial" w:hAnsi="Arial" w:cs="Arial"/>
          <w:color w:val="000000"/>
        </w:rPr>
      </w:pPr>
    </w:p>
    <w:p w:rsidR="00CD230D" w:rsidRPr="009538E3" w:rsidRDefault="00CD230D" w:rsidP="00BB1178">
      <w:pPr>
        <w:autoSpaceDE w:val="0"/>
        <w:autoSpaceDN w:val="0"/>
        <w:adjustRightInd w:val="0"/>
        <w:spacing w:after="0" w:line="240" w:lineRule="auto"/>
        <w:rPr>
          <w:rFonts w:ascii="Arial" w:hAnsi="Arial" w:cs="Arial"/>
          <w:b/>
          <w:bCs/>
          <w:color w:val="000000"/>
          <w:u w:val="single"/>
        </w:rPr>
      </w:pPr>
    </w:p>
    <w:p w:rsidR="009538E3" w:rsidRPr="009538E3" w:rsidRDefault="009538E3" w:rsidP="009538E3">
      <w:pPr>
        <w:autoSpaceDE w:val="0"/>
        <w:autoSpaceDN w:val="0"/>
        <w:adjustRightInd w:val="0"/>
        <w:spacing w:after="0" w:line="240" w:lineRule="auto"/>
        <w:ind w:firstLine="708"/>
        <w:jc w:val="both"/>
        <w:rPr>
          <w:rFonts w:ascii="Arial" w:hAnsi="Arial" w:cs="Arial"/>
          <w:color w:val="000000"/>
        </w:rPr>
      </w:pPr>
    </w:p>
    <w:p w:rsidR="00BB1178" w:rsidRPr="009538E3" w:rsidRDefault="00BB1178" w:rsidP="009538E3">
      <w:pPr>
        <w:autoSpaceDE w:val="0"/>
        <w:autoSpaceDN w:val="0"/>
        <w:adjustRightInd w:val="0"/>
        <w:spacing w:after="0" w:line="240" w:lineRule="auto"/>
        <w:jc w:val="both"/>
        <w:rPr>
          <w:rFonts w:ascii="Arial" w:hAnsi="Arial" w:cs="Arial"/>
          <w:color w:val="000000"/>
        </w:rPr>
      </w:pPr>
    </w:p>
    <w:p w:rsidR="00BB1178" w:rsidRPr="009538E3" w:rsidRDefault="00BB1178" w:rsidP="00BB1178">
      <w:pPr>
        <w:autoSpaceDE w:val="0"/>
        <w:autoSpaceDN w:val="0"/>
        <w:adjustRightInd w:val="0"/>
        <w:spacing w:after="0" w:line="240" w:lineRule="auto"/>
        <w:rPr>
          <w:rFonts w:ascii="Arial" w:hAnsi="Arial" w:cs="Arial"/>
          <w:b/>
          <w:bCs/>
          <w:color w:val="000000"/>
        </w:rPr>
      </w:pPr>
    </w:p>
    <w:p w:rsidR="00BB1178" w:rsidRPr="009538E3" w:rsidRDefault="00BB1178" w:rsidP="00BB1178">
      <w:pPr>
        <w:autoSpaceDE w:val="0"/>
        <w:autoSpaceDN w:val="0"/>
        <w:adjustRightInd w:val="0"/>
        <w:spacing w:after="0" w:line="240" w:lineRule="auto"/>
        <w:rPr>
          <w:rFonts w:ascii="Arial" w:hAnsi="Arial" w:cs="Arial"/>
          <w:color w:val="000000"/>
        </w:rPr>
      </w:pPr>
      <w:r w:rsidRPr="009538E3">
        <w:rPr>
          <w:rFonts w:ascii="Arial" w:hAnsi="Arial" w:cs="Arial"/>
          <w:b/>
          <w:bCs/>
          <w:color w:val="000000"/>
        </w:rPr>
        <w:t xml:space="preserve">Provenance : </w:t>
      </w:r>
      <w:r w:rsidRPr="009538E3">
        <w:rPr>
          <w:rFonts w:ascii="Arial" w:hAnsi="Arial" w:cs="Arial"/>
          <w:color w:val="000000"/>
        </w:rPr>
        <w:t>académie de Besançon</w:t>
      </w:r>
    </w:p>
    <w:p w:rsidR="00BB1178" w:rsidRPr="009538E3" w:rsidRDefault="00BB1178" w:rsidP="00BB1178">
      <w:pPr>
        <w:autoSpaceDE w:val="0"/>
        <w:autoSpaceDN w:val="0"/>
        <w:adjustRightInd w:val="0"/>
        <w:spacing w:after="0" w:line="240" w:lineRule="auto"/>
        <w:rPr>
          <w:rFonts w:ascii="Arial" w:hAnsi="Arial" w:cs="Arial"/>
          <w:b/>
          <w:bCs/>
          <w:color w:val="000000"/>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D230D" w:rsidRDefault="00CD230D" w:rsidP="00D33513">
      <w:pPr>
        <w:spacing w:after="0" w:line="240" w:lineRule="auto"/>
        <w:rPr>
          <w:rFonts w:ascii="Times New Roman" w:eastAsia="Times New Roman" w:hAnsi="Times New Roman"/>
          <w:sz w:val="24"/>
          <w:szCs w:val="24"/>
          <w:lang w:eastAsia="fr-FR"/>
        </w:rPr>
      </w:pPr>
    </w:p>
    <w:p w:rsidR="00CD230D" w:rsidRDefault="00CD230D" w:rsidP="00D33513">
      <w:pPr>
        <w:spacing w:after="0" w:line="240" w:lineRule="auto"/>
        <w:rPr>
          <w:rFonts w:ascii="Times New Roman" w:eastAsia="Times New Roman" w:hAnsi="Times New Roman"/>
          <w:sz w:val="24"/>
          <w:szCs w:val="24"/>
          <w:lang w:eastAsia="fr-FR"/>
        </w:rPr>
      </w:pPr>
    </w:p>
    <w:p w:rsidR="00CD230D" w:rsidRDefault="00CD230D" w:rsidP="00D33513">
      <w:pPr>
        <w:spacing w:after="0" w:line="240" w:lineRule="auto"/>
        <w:rPr>
          <w:rFonts w:ascii="Times New Roman" w:eastAsia="Times New Roman" w:hAnsi="Times New Roman"/>
          <w:sz w:val="24"/>
          <w:szCs w:val="24"/>
          <w:lang w:eastAsia="fr-FR"/>
        </w:rPr>
        <w:sectPr w:rsidR="00CD230D" w:rsidSect="00CD230D">
          <w:pgSz w:w="11906" w:h="16838"/>
          <w:pgMar w:top="1418" w:right="1418" w:bottom="1418" w:left="1418" w:header="709" w:footer="709" w:gutter="0"/>
          <w:cols w:space="708"/>
          <w:docGrid w:linePitch="360"/>
        </w:sectP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48"/>
        <w:gridCol w:w="4320"/>
        <w:gridCol w:w="3600"/>
        <w:gridCol w:w="3780"/>
      </w:tblGrid>
      <w:tr w:rsidR="00486F8A" w:rsidRPr="00BE6B2A" w:rsidTr="00BE6B2A">
        <w:tc>
          <w:tcPr>
            <w:tcW w:w="7668" w:type="dxa"/>
            <w:gridSpan w:val="2"/>
            <w:tcBorders>
              <w:bottom w:val="single" w:sz="4" w:space="0" w:color="000000"/>
            </w:tcBorders>
          </w:tcPr>
          <w:p w:rsidR="00486F8A" w:rsidRPr="00BE6B2A" w:rsidRDefault="00486F8A" w:rsidP="00BE6B2A">
            <w:pPr>
              <w:spacing w:after="0" w:line="240" w:lineRule="auto"/>
              <w:jc w:val="center"/>
              <w:rPr>
                <w:rFonts w:ascii="Arial" w:eastAsia="Times New Roman" w:hAnsi="Arial" w:cs="Arial"/>
                <w:b/>
                <w:sz w:val="20"/>
                <w:szCs w:val="20"/>
                <w:lang w:eastAsia="fr-FR"/>
              </w:rPr>
            </w:pPr>
            <w:r w:rsidRPr="00BE6B2A">
              <w:rPr>
                <w:rFonts w:ascii="Arial" w:eastAsia="Times New Roman" w:hAnsi="Arial" w:cs="Arial"/>
                <w:b/>
                <w:sz w:val="20"/>
                <w:szCs w:val="20"/>
                <w:lang w:eastAsia="fr-FR"/>
              </w:rPr>
              <w:lastRenderedPageBreak/>
              <w:t>Programme</w:t>
            </w:r>
          </w:p>
        </w:tc>
        <w:tc>
          <w:tcPr>
            <w:tcW w:w="7380" w:type="dxa"/>
            <w:gridSpan w:val="2"/>
            <w:tcBorders>
              <w:bottom w:val="single" w:sz="4" w:space="0" w:color="000000"/>
            </w:tcBorders>
          </w:tcPr>
          <w:p w:rsidR="00486F8A" w:rsidRPr="00BE6B2A" w:rsidRDefault="00486F8A" w:rsidP="00BE6B2A">
            <w:pPr>
              <w:spacing w:after="0" w:line="240" w:lineRule="auto"/>
              <w:jc w:val="center"/>
              <w:rPr>
                <w:rFonts w:ascii="Arial" w:eastAsia="Times New Roman" w:hAnsi="Arial" w:cs="Arial"/>
                <w:b/>
                <w:sz w:val="20"/>
                <w:szCs w:val="20"/>
                <w:lang w:eastAsia="fr-FR"/>
              </w:rPr>
            </w:pPr>
            <w:r w:rsidRPr="00BE6B2A">
              <w:rPr>
                <w:rFonts w:ascii="Arial" w:eastAsia="Times New Roman" w:hAnsi="Arial" w:cs="Arial"/>
                <w:b/>
                <w:sz w:val="20"/>
                <w:szCs w:val="20"/>
                <w:lang w:eastAsia="fr-FR"/>
              </w:rPr>
              <w:t>Exploitation par les enseignants</w:t>
            </w:r>
          </w:p>
        </w:tc>
      </w:tr>
      <w:tr w:rsidR="00486F8A" w:rsidRPr="00BE6B2A" w:rsidTr="00BE6B2A">
        <w:tc>
          <w:tcPr>
            <w:tcW w:w="3348" w:type="dxa"/>
            <w:tcBorders>
              <w:bottom w:val="single" w:sz="4" w:space="0" w:color="000000"/>
            </w:tcBorders>
          </w:tcPr>
          <w:p w:rsidR="00486F8A" w:rsidRPr="00BE6B2A" w:rsidRDefault="00486F8A" w:rsidP="00BE6B2A">
            <w:pPr>
              <w:spacing w:after="0" w:line="240" w:lineRule="auto"/>
              <w:jc w:val="center"/>
              <w:rPr>
                <w:rFonts w:ascii="Arial" w:eastAsia="Times New Roman" w:hAnsi="Arial" w:cs="Arial"/>
                <w:i/>
                <w:sz w:val="20"/>
                <w:szCs w:val="20"/>
                <w:lang w:eastAsia="fr-FR"/>
              </w:rPr>
            </w:pPr>
            <w:r w:rsidRPr="00BE6B2A">
              <w:rPr>
                <w:rFonts w:ascii="Arial" w:eastAsia="Times New Roman" w:hAnsi="Arial" w:cs="Arial"/>
                <w:i/>
                <w:sz w:val="20"/>
                <w:szCs w:val="20"/>
                <w:lang w:eastAsia="fr-FR"/>
              </w:rPr>
              <w:t>Connaissances</w:t>
            </w:r>
          </w:p>
        </w:tc>
        <w:tc>
          <w:tcPr>
            <w:tcW w:w="4320" w:type="dxa"/>
            <w:tcBorders>
              <w:bottom w:val="single" w:sz="4" w:space="0" w:color="000000"/>
            </w:tcBorders>
          </w:tcPr>
          <w:p w:rsidR="00486F8A" w:rsidRPr="00BE6B2A" w:rsidRDefault="00486F8A" w:rsidP="00BE6B2A">
            <w:pPr>
              <w:spacing w:after="0" w:line="240" w:lineRule="auto"/>
              <w:jc w:val="center"/>
              <w:rPr>
                <w:rFonts w:ascii="Arial" w:eastAsia="Times New Roman" w:hAnsi="Arial" w:cs="Arial"/>
                <w:i/>
                <w:sz w:val="20"/>
                <w:szCs w:val="20"/>
                <w:lang w:eastAsia="fr-FR"/>
              </w:rPr>
            </w:pPr>
            <w:r w:rsidRPr="00BE6B2A">
              <w:rPr>
                <w:rFonts w:ascii="Arial" w:eastAsia="Times New Roman" w:hAnsi="Arial" w:cs="Arial"/>
                <w:i/>
                <w:sz w:val="20"/>
                <w:szCs w:val="20"/>
                <w:lang w:eastAsia="fr-FR"/>
              </w:rPr>
              <w:t>Capacités</w:t>
            </w:r>
          </w:p>
        </w:tc>
        <w:tc>
          <w:tcPr>
            <w:tcW w:w="3600" w:type="dxa"/>
            <w:tcBorders>
              <w:bottom w:val="single" w:sz="4" w:space="0" w:color="000000"/>
            </w:tcBorders>
          </w:tcPr>
          <w:p w:rsidR="00486F8A" w:rsidRPr="00BE6B2A" w:rsidRDefault="00486F8A" w:rsidP="00BE6B2A">
            <w:pPr>
              <w:spacing w:after="0" w:line="240" w:lineRule="auto"/>
              <w:jc w:val="center"/>
              <w:rPr>
                <w:rFonts w:ascii="Arial" w:eastAsia="Times New Roman" w:hAnsi="Arial" w:cs="Arial"/>
                <w:i/>
                <w:sz w:val="20"/>
                <w:szCs w:val="20"/>
                <w:lang w:eastAsia="fr-FR"/>
              </w:rPr>
            </w:pPr>
            <w:r w:rsidRPr="00BE6B2A">
              <w:rPr>
                <w:rFonts w:ascii="Arial" w:eastAsia="Times New Roman" w:hAnsi="Arial" w:cs="Arial"/>
                <w:i/>
                <w:sz w:val="20"/>
                <w:szCs w:val="20"/>
                <w:lang w:eastAsia="fr-FR"/>
              </w:rPr>
              <w:t>Enseignant de Chimie</w:t>
            </w:r>
          </w:p>
        </w:tc>
        <w:tc>
          <w:tcPr>
            <w:tcW w:w="3780" w:type="dxa"/>
            <w:tcBorders>
              <w:bottom w:val="single" w:sz="4" w:space="0" w:color="000000"/>
            </w:tcBorders>
          </w:tcPr>
          <w:p w:rsidR="00486F8A" w:rsidRPr="00BE6B2A" w:rsidRDefault="00486F8A" w:rsidP="00BE6B2A">
            <w:pPr>
              <w:spacing w:after="0" w:line="240" w:lineRule="auto"/>
              <w:jc w:val="center"/>
              <w:rPr>
                <w:rFonts w:ascii="Arial" w:eastAsia="Times New Roman" w:hAnsi="Arial" w:cs="Arial"/>
                <w:i/>
                <w:sz w:val="20"/>
                <w:szCs w:val="20"/>
                <w:lang w:eastAsia="fr-FR"/>
              </w:rPr>
            </w:pPr>
            <w:r w:rsidRPr="00BE6B2A">
              <w:rPr>
                <w:rFonts w:ascii="Arial" w:eastAsia="Times New Roman" w:hAnsi="Arial" w:cs="Arial"/>
                <w:i/>
                <w:sz w:val="20"/>
                <w:szCs w:val="20"/>
                <w:lang w:eastAsia="fr-FR"/>
              </w:rPr>
              <w:t>Enseignant de Biologie</w:t>
            </w:r>
          </w:p>
        </w:tc>
      </w:tr>
      <w:tr w:rsidR="000214A1" w:rsidRPr="00BE6B2A" w:rsidTr="00BE6B2A">
        <w:tc>
          <w:tcPr>
            <w:tcW w:w="15048" w:type="dxa"/>
            <w:gridSpan w:val="4"/>
            <w:tcBorders>
              <w:bottom w:val="single" w:sz="4" w:space="0" w:color="000000"/>
            </w:tcBorders>
            <w:shd w:val="clear" w:color="auto" w:fill="CCCCCC"/>
          </w:tcPr>
          <w:p w:rsidR="000214A1" w:rsidRPr="00BE6B2A" w:rsidRDefault="000214A1" w:rsidP="00BE6B2A">
            <w:pPr>
              <w:spacing w:after="0" w:line="240" w:lineRule="auto"/>
              <w:rPr>
                <w:rFonts w:ascii="Arial" w:eastAsia="Times New Roman" w:hAnsi="Arial" w:cs="Arial"/>
                <w:i/>
                <w:sz w:val="20"/>
                <w:szCs w:val="20"/>
                <w:lang w:eastAsia="fr-FR"/>
              </w:rPr>
            </w:pPr>
            <w:r w:rsidRPr="00BE6B2A">
              <w:rPr>
                <w:rFonts w:ascii="Arial" w:hAnsi="Arial" w:cs="Arial"/>
                <w:b/>
                <w:bCs/>
                <w:i/>
                <w:sz w:val="20"/>
                <w:szCs w:val="20"/>
              </w:rPr>
              <w:t xml:space="preserve">1.5 : </w:t>
            </w:r>
            <w:r w:rsidRPr="00BE6B2A">
              <w:rPr>
                <w:rFonts w:ascii="Arial" w:hAnsi="Arial" w:cs="Arial"/>
                <w:b/>
                <w:i/>
                <w:sz w:val="20"/>
                <w:szCs w:val="20"/>
              </w:rPr>
              <w:t>Les molécules des organismes vivants présentent des structures et des propriétés spécifiques</w:t>
            </w:r>
          </w:p>
        </w:tc>
      </w:tr>
      <w:tr w:rsidR="00486F8A" w:rsidRPr="00BE6B2A" w:rsidTr="00BE6B2A">
        <w:tc>
          <w:tcPr>
            <w:tcW w:w="3348" w:type="dxa"/>
            <w:tcBorders>
              <w:bottom w:val="single" w:sz="4" w:space="0" w:color="000000"/>
            </w:tcBorders>
            <w:vAlign w:val="center"/>
          </w:tcPr>
          <w:p w:rsidR="00486F8A" w:rsidRPr="00BE6B2A" w:rsidRDefault="00486F8A" w:rsidP="00BE6B2A">
            <w:pPr>
              <w:pStyle w:val="liste"/>
              <w:numPr>
                <w:ilvl w:val="0"/>
                <w:numId w:val="0"/>
              </w:numPr>
              <w:jc w:val="both"/>
              <w:rPr>
                <w:rFonts w:cs="Arial"/>
                <w:sz w:val="20"/>
              </w:rPr>
            </w:pPr>
            <w:r w:rsidRPr="00BE6B2A">
              <w:rPr>
                <w:rFonts w:cs="Arial"/>
                <w:sz w:val="20"/>
              </w:rPr>
              <w:t xml:space="preserve">Les organismes vivants sont essentiellement </w:t>
            </w:r>
            <w:r w:rsidRPr="00BE6B2A">
              <w:rPr>
                <w:rFonts w:cs="Arial"/>
                <w:iCs/>
                <w:sz w:val="20"/>
              </w:rPr>
              <w:t xml:space="preserve">constitués d’atomes de </w:t>
            </w:r>
            <w:r w:rsidRPr="00BE6B2A">
              <w:rPr>
                <w:rFonts w:cs="Arial"/>
                <w:b/>
                <w:sz w:val="20"/>
              </w:rPr>
              <w:t>C, H, O, N, P et S</w:t>
            </w:r>
            <w:r w:rsidRPr="00BE6B2A">
              <w:rPr>
                <w:rFonts w:cs="Arial"/>
                <w:sz w:val="20"/>
              </w:rPr>
              <w:t>.</w:t>
            </w:r>
          </w:p>
          <w:p w:rsidR="00486F8A" w:rsidRPr="00BE6B2A" w:rsidRDefault="00486F8A" w:rsidP="00BE6B2A">
            <w:pPr>
              <w:pStyle w:val="liste"/>
              <w:numPr>
                <w:ilvl w:val="0"/>
                <w:numId w:val="0"/>
              </w:numPr>
              <w:jc w:val="both"/>
              <w:rPr>
                <w:rFonts w:cs="Arial"/>
                <w:sz w:val="20"/>
              </w:rPr>
            </w:pPr>
          </w:p>
          <w:p w:rsidR="00486F8A" w:rsidRPr="00BE6B2A" w:rsidRDefault="00486F8A" w:rsidP="00BE6B2A">
            <w:pPr>
              <w:pStyle w:val="liste"/>
              <w:numPr>
                <w:ilvl w:val="0"/>
                <w:numId w:val="0"/>
              </w:numPr>
              <w:jc w:val="both"/>
              <w:rPr>
                <w:rFonts w:cs="Arial"/>
                <w:sz w:val="20"/>
              </w:rPr>
            </w:pPr>
            <w:r w:rsidRPr="00BE6B2A">
              <w:rPr>
                <w:rFonts w:cs="Arial"/>
                <w:sz w:val="20"/>
              </w:rPr>
              <w:t xml:space="preserve">Ces atomes sont reliés entre eux par des </w:t>
            </w:r>
            <w:r w:rsidRPr="00BE6B2A">
              <w:rPr>
                <w:rFonts w:cs="Arial"/>
                <w:b/>
                <w:sz w:val="20"/>
              </w:rPr>
              <w:t>liaisons covalentes</w:t>
            </w:r>
            <w:r w:rsidRPr="00BE6B2A">
              <w:rPr>
                <w:rFonts w:cs="Arial"/>
                <w:sz w:val="20"/>
              </w:rPr>
              <w:t xml:space="preserve"> pour constituer des biomolécules : lipides, protéines, acides nucléiques et polyosides.</w:t>
            </w:r>
          </w:p>
          <w:p w:rsidR="00486F8A" w:rsidRPr="00BE6B2A" w:rsidRDefault="00486F8A" w:rsidP="00BE6B2A">
            <w:pPr>
              <w:pStyle w:val="liste"/>
              <w:numPr>
                <w:ilvl w:val="0"/>
                <w:numId w:val="0"/>
              </w:numPr>
              <w:jc w:val="both"/>
              <w:rPr>
                <w:rFonts w:cs="Arial"/>
                <w:sz w:val="20"/>
              </w:rPr>
            </w:pPr>
          </w:p>
          <w:p w:rsidR="00486F8A" w:rsidRPr="00BE6B2A" w:rsidRDefault="00486F8A" w:rsidP="00BE6B2A">
            <w:pPr>
              <w:pStyle w:val="liste"/>
              <w:numPr>
                <w:ilvl w:val="0"/>
                <w:numId w:val="0"/>
              </w:numPr>
              <w:jc w:val="both"/>
              <w:rPr>
                <w:rFonts w:cs="Arial"/>
                <w:sz w:val="20"/>
              </w:rPr>
            </w:pPr>
            <w:r w:rsidRPr="00BE6B2A">
              <w:rPr>
                <w:rFonts w:cs="Arial"/>
                <w:sz w:val="20"/>
              </w:rPr>
              <w:t xml:space="preserve">Les </w:t>
            </w:r>
            <w:r w:rsidRPr="00BE6B2A">
              <w:rPr>
                <w:rFonts w:cs="Arial"/>
                <w:b/>
                <w:sz w:val="20"/>
              </w:rPr>
              <w:t>oses</w:t>
            </w:r>
            <w:r w:rsidRPr="00BE6B2A">
              <w:rPr>
                <w:rFonts w:cs="Arial"/>
                <w:sz w:val="20"/>
              </w:rPr>
              <w:t xml:space="preserve"> sont des polyalcools pourvus d’une </w:t>
            </w:r>
            <w:r w:rsidRPr="00BE6B2A">
              <w:rPr>
                <w:rFonts w:cs="Arial"/>
                <w:b/>
                <w:sz w:val="20"/>
              </w:rPr>
              <w:t>fonction aldéhyde ou d’une fonction cétone</w:t>
            </w:r>
            <w:r w:rsidRPr="00BE6B2A">
              <w:rPr>
                <w:rFonts w:cs="Arial"/>
                <w:sz w:val="20"/>
              </w:rPr>
              <w:t>.</w:t>
            </w:r>
          </w:p>
          <w:p w:rsidR="00486F8A" w:rsidRPr="00BE6B2A" w:rsidRDefault="00486F8A" w:rsidP="00BE6B2A">
            <w:pPr>
              <w:pStyle w:val="liste"/>
              <w:numPr>
                <w:ilvl w:val="0"/>
                <w:numId w:val="0"/>
              </w:numPr>
              <w:jc w:val="both"/>
              <w:rPr>
                <w:rFonts w:cs="Arial"/>
                <w:sz w:val="20"/>
              </w:rPr>
            </w:pPr>
          </w:p>
          <w:p w:rsidR="00486F8A" w:rsidRPr="00BE6B2A" w:rsidRDefault="00486F8A" w:rsidP="00BE6B2A">
            <w:pPr>
              <w:pStyle w:val="liste"/>
              <w:numPr>
                <w:ilvl w:val="0"/>
                <w:numId w:val="0"/>
              </w:numPr>
              <w:jc w:val="both"/>
              <w:rPr>
                <w:rFonts w:cs="Arial"/>
                <w:sz w:val="20"/>
              </w:rPr>
            </w:pPr>
            <w:r w:rsidRPr="00BE6B2A">
              <w:rPr>
                <w:rFonts w:cs="Arial"/>
                <w:sz w:val="20"/>
              </w:rPr>
              <w:t xml:space="preserve">Les </w:t>
            </w:r>
            <w:r w:rsidRPr="00BE6B2A">
              <w:rPr>
                <w:rFonts w:cs="Arial"/>
                <w:b/>
                <w:sz w:val="20"/>
              </w:rPr>
              <w:t>acides</w:t>
            </w:r>
            <w:r w:rsidRPr="00BE6B2A">
              <w:rPr>
                <w:rFonts w:cs="Arial"/>
                <w:sz w:val="20"/>
              </w:rPr>
              <w:t xml:space="preserve"> </w:t>
            </w:r>
            <w:r w:rsidRPr="00BE6B2A">
              <w:rPr>
                <w:rFonts w:cs="Arial"/>
                <w:b/>
                <w:sz w:val="20"/>
              </w:rPr>
              <w:t>aminés</w:t>
            </w:r>
            <w:r w:rsidRPr="00BE6B2A">
              <w:rPr>
                <w:rFonts w:cs="Arial"/>
                <w:sz w:val="20"/>
              </w:rPr>
              <w:t xml:space="preserve"> comportent une fonction </w:t>
            </w:r>
            <w:r w:rsidRPr="00BE6B2A">
              <w:rPr>
                <w:rFonts w:cs="Arial"/>
                <w:b/>
                <w:sz w:val="20"/>
              </w:rPr>
              <w:t>acide carboxylique</w:t>
            </w:r>
            <w:r w:rsidRPr="00BE6B2A">
              <w:rPr>
                <w:rFonts w:cs="Arial"/>
                <w:sz w:val="20"/>
              </w:rPr>
              <w:t xml:space="preserve"> et une fonction </w:t>
            </w:r>
            <w:r w:rsidRPr="00BE6B2A">
              <w:rPr>
                <w:rFonts w:cs="Arial"/>
                <w:b/>
                <w:sz w:val="20"/>
              </w:rPr>
              <w:t>amine</w:t>
            </w:r>
            <w:r w:rsidRPr="00BE6B2A">
              <w:rPr>
                <w:rFonts w:cs="Arial"/>
                <w:sz w:val="20"/>
              </w:rPr>
              <w:t>.</w:t>
            </w:r>
          </w:p>
          <w:p w:rsidR="00486F8A" w:rsidRPr="00BE6B2A" w:rsidRDefault="00486F8A" w:rsidP="00BE6B2A">
            <w:pPr>
              <w:pStyle w:val="liste"/>
              <w:numPr>
                <w:ilvl w:val="0"/>
                <w:numId w:val="0"/>
              </w:numPr>
              <w:jc w:val="both"/>
              <w:rPr>
                <w:rFonts w:cs="Arial"/>
                <w:sz w:val="20"/>
              </w:rPr>
            </w:pPr>
          </w:p>
          <w:p w:rsidR="00486F8A" w:rsidRPr="00BE6B2A" w:rsidRDefault="00486F8A" w:rsidP="00BE6B2A">
            <w:pPr>
              <w:pStyle w:val="liste"/>
              <w:numPr>
                <w:ilvl w:val="0"/>
                <w:numId w:val="0"/>
              </w:numPr>
              <w:jc w:val="both"/>
              <w:rPr>
                <w:rFonts w:cs="Arial"/>
                <w:color w:val="FF0000"/>
                <w:sz w:val="20"/>
              </w:rPr>
            </w:pPr>
            <w:r w:rsidRPr="00BE6B2A">
              <w:rPr>
                <w:rFonts w:cs="Arial"/>
                <w:sz w:val="20"/>
              </w:rPr>
              <w:t xml:space="preserve">Les </w:t>
            </w:r>
            <w:r w:rsidRPr="00BE6B2A">
              <w:rPr>
                <w:rFonts w:cs="Arial"/>
                <w:b/>
                <w:sz w:val="20"/>
              </w:rPr>
              <w:t>acides gras</w:t>
            </w:r>
            <w:r w:rsidRPr="00BE6B2A">
              <w:rPr>
                <w:rFonts w:cs="Arial"/>
                <w:sz w:val="20"/>
              </w:rPr>
              <w:t xml:space="preserve"> comportent une longue </w:t>
            </w:r>
            <w:r w:rsidRPr="00BE6B2A">
              <w:rPr>
                <w:rFonts w:cs="Arial"/>
                <w:b/>
                <w:sz w:val="20"/>
              </w:rPr>
              <w:t>chaîne carbonée</w:t>
            </w:r>
            <w:r w:rsidRPr="00BE6B2A">
              <w:rPr>
                <w:rFonts w:cs="Arial"/>
                <w:sz w:val="20"/>
              </w:rPr>
              <w:t xml:space="preserve"> et une </w:t>
            </w:r>
            <w:r w:rsidRPr="00BE6B2A">
              <w:rPr>
                <w:rFonts w:cs="Arial"/>
                <w:b/>
                <w:sz w:val="20"/>
              </w:rPr>
              <w:t>fonction acide carboxylique</w:t>
            </w:r>
            <w:r w:rsidRPr="00BE6B2A">
              <w:rPr>
                <w:rFonts w:cs="Arial"/>
                <w:sz w:val="20"/>
              </w:rPr>
              <w:t>.</w:t>
            </w:r>
          </w:p>
        </w:tc>
        <w:tc>
          <w:tcPr>
            <w:tcW w:w="4320" w:type="dxa"/>
            <w:tcBorders>
              <w:bottom w:val="single" w:sz="4" w:space="0" w:color="000000"/>
            </w:tcBorders>
          </w:tcPr>
          <w:p w:rsidR="00486F8A" w:rsidRPr="00BE6B2A" w:rsidRDefault="00486F8A" w:rsidP="00BE6B2A">
            <w:pPr>
              <w:pStyle w:val="Corpsdetexte2"/>
              <w:spacing w:after="0" w:line="240" w:lineRule="auto"/>
              <w:jc w:val="both"/>
              <w:rPr>
                <w:rFonts w:cs="Arial"/>
                <w:color w:val="000000"/>
                <w:sz w:val="20"/>
                <w:lang w:val="fr-FR"/>
              </w:rPr>
            </w:pPr>
            <w:r w:rsidRPr="00BE6B2A">
              <w:rPr>
                <w:rFonts w:cs="Arial"/>
                <w:color w:val="000000"/>
                <w:sz w:val="20"/>
                <w:lang w:val="fr-FR"/>
              </w:rPr>
              <w:t>Exploiter des ressources documentaires, pour :</w:t>
            </w:r>
          </w:p>
          <w:p w:rsidR="00486F8A" w:rsidRPr="00BE6B2A" w:rsidRDefault="00486F8A" w:rsidP="00BE6B2A">
            <w:pPr>
              <w:pStyle w:val="Corpsdetexte2"/>
              <w:numPr>
                <w:ilvl w:val="0"/>
                <w:numId w:val="8"/>
              </w:numPr>
              <w:tabs>
                <w:tab w:val="clear" w:pos="720"/>
                <w:tab w:val="num" w:pos="218"/>
              </w:tabs>
              <w:spacing w:after="0" w:line="240" w:lineRule="auto"/>
              <w:ind w:left="98" w:hanging="98"/>
              <w:jc w:val="both"/>
              <w:rPr>
                <w:rFonts w:cs="Arial"/>
                <w:color w:val="000000"/>
                <w:sz w:val="20"/>
                <w:lang w:val="fr-FR"/>
              </w:rPr>
            </w:pPr>
            <w:r w:rsidRPr="00BE6B2A">
              <w:rPr>
                <w:rFonts w:cs="Arial"/>
                <w:color w:val="000000"/>
                <w:sz w:val="20"/>
                <w:lang w:val="fr-FR"/>
              </w:rPr>
              <w:t>comparer la composition élémentaire de la croûte terrestre et celles des organismes vivants</w:t>
            </w:r>
          </w:p>
          <w:p w:rsidR="00486F8A" w:rsidRPr="00BE6B2A" w:rsidRDefault="00486F8A" w:rsidP="00BE6B2A">
            <w:pPr>
              <w:pStyle w:val="Corpsdetexte2"/>
              <w:numPr>
                <w:ilvl w:val="0"/>
                <w:numId w:val="8"/>
              </w:numPr>
              <w:tabs>
                <w:tab w:val="clear" w:pos="720"/>
                <w:tab w:val="num" w:pos="218"/>
              </w:tabs>
              <w:spacing w:after="0" w:line="240" w:lineRule="auto"/>
              <w:ind w:left="98" w:hanging="98"/>
              <w:jc w:val="both"/>
              <w:rPr>
                <w:rFonts w:cs="Arial"/>
                <w:color w:val="000000"/>
                <w:sz w:val="20"/>
                <w:lang w:val="fr-FR"/>
              </w:rPr>
            </w:pPr>
            <w:r w:rsidRPr="00BE6B2A">
              <w:rPr>
                <w:rFonts w:cs="Arial"/>
                <w:color w:val="000000"/>
                <w:sz w:val="20"/>
                <w:lang w:val="fr-FR"/>
              </w:rPr>
              <w:t>localiser dans la classification périodique les atomes susceptibles de former des molécules</w:t>
            </w:r>
          </w:p>
          <w:p w:rsidR="00486F8A" w:rsidRPr="00BE6B2A" w:rsidRDefault="00486F8A" w:rsidP="00BE6B2A">
            <w:pPr>
              <w:pStyle w:val="Corpsdetexte2"/>
              <w:numPr>
                <w:ilvl w:val="0"/>
                <w:numId w:val="8"/>
              </w:numPr>
              <w:tabs>
                <w:tab w:val="clear" w:pos="720"/>
                <w:tab w:val="num" w:pos="218"/>
              </w:tabs>
              <w:spacing w:after="0" w:line="240" w:lineRule="auto"/>
              <w:ind w:left="98" w:hanging="98"/>
              <w:jc w:val="both"/>
              <w:rPr>
                <w:rFonts w:cs="Arial"/>
                <w:color w:val="000000"/>
                <w:sz w:val="20"/>
                <w:lang w:val="fr-FR"/>
              </w:rPr>
            </w:pPr>
            <w:r w:rsidRPr="00BE6B2A">
              <w:rPr>
                <w:rFonts w:cs="Arial"/>
                <w:color w:val="000000"/>
                <w:sz w:val="20"/>
                <w:lang w:val="fr-FR"/>
              </w:rPr>
              <w:t>identifier les groupes caractéristiques des fonctions suivantes : alcool, aldéhyde, cétone, acide carboxylique, amine, amide</w:t>
            </w:r>
          </w:p>
          <w:p w:rsidR="00486F8A" w:rsidRPr="00BE6B2A" w:rsidRDefault="00486F8A" w:rsidP="00BE6B2A">
            <w:pPr>
              <w:pStyle w:val="Corpsdetexte2"/>
              <w:numPr>
                <w:ilvl w:val="0"/>
                <w:numId w:val="8"/>
              </w:numPr>
              <w:tabs>
                <w:tab w:val="clear" w:pos="720"/>
                <w:tab w:val="num" w:pos="218"/>
              </w:tabs>
              <w:spacing w:after="0" w:line="240" w:lineRule="auto"/>
              <w:ind w:left="98" w:hanging="98"/>
              <w:jc w:val="both"/>
              <w:rPr>
                <w:rFonts w:cs="Arial"/>
                <w:color w:val="000000"/>
                <w:sz w:val="20"/>
                <w:lang w:val="fr-FR"/>
              </w:rPr>
            </w:pPr>
            <w:r w:rsidRPr="00BE6B2A">
              <w:rPr>
                <w:rFonts w:cs="Arial"/>
                <w:color w:val="000000"/>
                <w:sz w:val="20"/>
                <w:lang w:val="fr-FR"/>
              </w:rPr>
              <w:t>représenter la structure générique d’un aldohexose, d’un acide aminé et d’un acide gras.</w:t>
            </w:r>
          </w:p>
          <w:p w:rsidR="00486F8A" w:rsidRPr="00BE6B2A" w:rsidRDefault="00486F8A" w:rsidP="00BE6B2A">
            <w:pPr>
              <w:pStyle w:val="Corpsdetexte2"/>
              <w:spacing w:after="0" w:line="240" w:lineRule="auto"/>
              <w:jc w:val="both"/>
              <w:rPr>
                <w:rFonts w:cs="Arial"/>
                <w:color w:val="000000"/>
                <w:sz w:val="20"/>
                <w:lang w:val="fr-FR"/>
              </w:rPr>
            </w:pPr>
          </w:p>
          <w:p w:rsidR="00486F8A" w:rsidRPr="00BE6B2A" w:rsidRDefault="00486F8A" w:rsidP="00BE6B2A">
            <w:pPr>
              <w:pStyle w:val="Corpsdetexte2"/>
              <w:spacing w:after="0" w:line="240" w:lineRule="auto"/>
              <w:jc w:val="both"/>
              <w:rPr>
                <w:rFonts w:cs="Arial"/>
                <w:color w:val="000000"/>
                <w:sz w:val="20"/>
                <w:lang w:val="fr-FR"/>
              </w:rPr>
            </w:pPr>
            <w:r w:rsidRPr="00BE6B2A">
              <w:rPr>
                <w:rFonts w:cs="Arial"/>
                <w:color w:val="000000"/>
                <w:sz w:val="20"/>
                <w:lang w:val="fr-FR"/>
              </w:rPr>
              <w:t xml:space="preserve">Utiliser les règles du duet et de l'octet pour : </w:t>
            </w:r>
          </w:p>
          <w:p w:rsidR="00486F8A" w:rsidRPr="00BE6B2A" w:rsidRDefault="00486F8A" w:rsidP="00BE6B2A">
            <w:pPr>
              <w:pStyle w:val="Corpsdetexte2"/>
              <w:numPr>
                <w:ilvl w:val="0"/>
                <w:numId w:val="8"/>
              </w:numPr>
              <w:tabs>
                <w:tab w:val="clear" w:pos="720"/>
                <w:tab w:val="num" w:pos="218"/>
              </w:tabs>
              <w:spacing w:after="0" w:line="240" w:lineRule="auto"/>
              <w:ind w:left="98" w:hanging="98"/>
              <w:jc w:val="both"/>
              <w:rPr>
                <w:rFonts w:cs="Arial"/>
                <w:color w:val="000000"/>
                <w:sz w:val="20"/>
                <w:lang w:val="fr-FR"/>
              </w:rPr>
            </w:pPr>
            <w:r w:rsidRPr="00BE6B2A">
              <w:rPr>
                <w:rFonts w:cs="Arial"/>
                <w:color w:val="000000"/>
                <w:sz w:val="20"/>
                <w:lang w:val="fr-FR"/>
              </w:rPr>
              <w:t>déterminer le nombre de liaisons covalentes que peut établir un atome avec les atomes voisins</w:t>
            </w:r>
          </w:p>
          <w:p w:rsidR="00486F8A" w:rsidRPr="00BE6B2A" w:rsidRDefault="00486F8A" w:rsidP="00BE6B2A">
            <w:pPr>
              <w:spacing w:after="0" w:line="240" w:lineRule="auto"/>
              <w:jc w:val="both"/>
              <w:rPr>
                <w:rFonts w:ascii="Arial" w:eastAsia="Times New Roman" w:hAnsi="Arial" w:cs="Arial"/>
                <w:color w:val="000000"/>
                <w:sz w:val="20"/>
                <w:szCs w:val="20"/>
                <w:lang w:eastAsia="fr-FR"/>
              </w:rPr>
            </w:pPr>
            <w:r w:rsidRPr="00BE6B2A">
              <w:rPr>
                <w:rFonts w:ascii="Arial" w:hAnsi="Arial" w:cs="Arial"/>
                <w:color w:val="000000"/>
                <w:sz w:val="20"/>
                <w:szCs w:val="20"/>
              </w:rPr>
              <w:t>interpréter la représentation de Lewis de quelques molécules et entités ioniques présentant différents types de doublets.</w:t>
            </w:r>
          </w:p>
        </w:tc>
        <w:tc>
          <w:tcPr>
            <w:tcW w:w="3600" w:type="dxa"/>
            <w:tcBorders>
              <w:bottom w:val="single" w:sz="4" w:space="0" w:color="000000"/>
            </w:tcBorders>
          </w:tcPr>
          <w:p w:rsidR="000214A1" w:rsidRPr="00BE6B2A" w:rsidRDefault="000214A1" w:rsidP="00BE6B2A">
            <w:pPr>
              <w:spacing w:after="0" w:line="240" w:lineRule="auto"/>
              <w:rPr>
                <w:rFonts w:ascii="Arial" w:eastAsia="Times New Roman" w:hAnsi="Arial" w:cs="Arial"/>
                <w:b/>
                <w:color w:val="000000"/>
                <w:sz w:val="20"/>
                <w:szCs w:val="20"/>
                <w:u w:val="single"/>
                <w:lang w:eastAsia="fr-FR"/>
              </w:rPr>
            </w:pPr>
            <w:r w:rsidRPr="00BE6B2A">
              <w:rPr>
                <w:rFonts w:ascii="Arial" w:eastAsia="Times New Roman" w:hAnsi="Arial" w:cs="Arial"/>
                <w:b/>
                <w:color w:val="000000"/>
                <w:sz w:val="20"/>
                <w:szCs w:val="20"/>
                <w:u w:val="single"/>
                <w:lang w:eastAsia="fr-FR"/>
              </w:rPr>
              <w:t>Exploitation :</w:t>
            </w:r>
          </w:p>
          <w:p w:rsidR="00486F8A" w:rsidRPr="00BE6B2A" w:rsidRDefault="000214A1" w:rsidP="00BE6B2A">
            <w:pPr>
              <w:spacing w:after="0" w:line="240" w:lineRule="auto"/>
              <w:rPr>
                <w:rFonts w:ascii="Arial" w:eastAsia="Times New Roman" w:hAnsi="Arial" w:cs="Arial"/>
                <w:color w:val="000000"/>
                <w:sz w:val="20"/>
                <w:szCs w:val="20"/>
                <w:lang w:eastAsia="fr-FR"/>
              </w:rPr>
            </w:pPr>
            <w:r w:rsidRPr="00BE6B2A">
              <w:rPr>
                <w:rFonts w:ascii="Arial" w:eastAsia="Times New Roman" w:hAnsi="Arial" w:cs="Arial"/>
                <w:color w:val="000000"/>
                <w:sz w:val="20"/>
                <w:szCs w:val="20"/>
                <w:lang w:eastAsia="fr-FR"/>
              </w:rPr>
              <w:t>Voir a</w:t>
            </w:r>
            <w:r w:rsidR="00486F8A" w:rsidRPr="00BE6B2A">
              <w:rPr>
                <w:rFonts w:ascii="Arial" w:eastAsia="Times New Roman" w:hAnsi="Arial" w:cs="Arial"/>
                <w:color w:val="000000"/>
                <w:sz w:val="20"/>
                <w:szCs w:val="20"/>
                <w:lang w:eastAsia="fr-FR"/>
              </w:rPr>
              <w:t>ctivité documentaire + utilisation de modèle moléculaire</w:t>
            </w:r>
          </w:p>
          <w:p w:rsidR="00486F8A" w:rsidRPr="00BE6B2A" w:rsidRDefault="00486F8A" w:rsidP="00BE6B2A">
            <w:pPr>
              <w:spacing w:after="0" w:line="240" w:lineRule="auto"/>
              <w:rPr>
                <w:rFonts w:ascii="Arial" w:eastAsia="Times New Roman" w:hAnsi="Arial" w:cs="Arial"/>
                <w:color w:val="000000"/>
                <w:sz w:val="20"/>
                <w:szCs w:val="20"/>
                <w:lang w:eastAsia="fr-FR"/>
              </w:rPr>
            </w:pPr>
          </w:p>
          <w:p w:rsidR="000214A1" w:rsidRPr="00BE6B2A" w:rsidRDefault="00486F8A" w:rsidP="00BE6B2A">
            <w:pPr>
              <w:pStyle w:val="NormalWeb"/>
              <w:spacing w:before="120" w:beforeAutospacing="0" w:after="120" w:afterAutospacing="0"/>
              <w:jc w:val="both"/>
              <w:rPr>
                <w:rFonts w:ascii="Arial" w:hAnsi="Arial" w:cs="Arial"/>
                <w:b/>
                <w:color w:val="000000"/>
                <w:sz w:val="20"/>
                <w:szCs w:val="20"/>
              </w:rPr>
            </w:pPr>
            <w:r w:rsidRPr="00BE6B2A">
              <w:rPr>
                <w:rFonts w:ascii="Arial" w:hAnsi="Arial" w:cs="Arial"/>
                <w:b/>
                <w:color w:val="000000"/>
                <w:sz w:val="20"/>
                <w:szCs w:val="20"/>
                <w:u w:val="single"/>
              </w:rPr>
              <w:t>Réinvestissement :</w:t>
            </w:r>
            <w:r w:rsidRPr="00BE6B2A">
              <w:rPr>
                <w:rFonts w:ascii="Arial" w:hAnsi="Arial" w:cs="Arial"/>
                <w:b/>
                <w:color w:val="000000"/>
                <w:sz w:val="20"/>
                <w:szCs w:val="20"/>
              </w:rPr>
              <w:t xml:space="preserve"> </w:t>
            </w:r>
          </w:p>
          <w:p w:rsidR="00486F8A" w:rsidRPr="00BE6B2A" w:rsidRDefault="000214A1" w:rsidP="00BE6B2A">
            <w:pPr>
              <w:pStyle w:val="NormalWeb"/>
              <w:spacing w:before="120" w:beforeAutospacing="0" w:after="120" w:afterAutospacing="0"/>
              <w:jc w:val="both"/>
              <w:rPr>
                <w:rFonts w:ascii="Arial" w:hAnsi="Arial" w:cs="Arial"/>
                <w:sz w:val="20"/>
                <w:szCs w:val="20"/>
              </w:rPr>
            </w:pPr>
            <w:r w:rsidRPr="00BE6B2A">
              <w:rPr>
                <w:rFonts w:ascii="Arial" w:hAnsi="Arial" w:cs="Arial"/>
                <w:sz w:val="20"/>
                <w:szCs w:val="20"/>
              </w:rPr>
              <w:t xml:space="preserve">             </w:t>
            </w:r>
            <w:r w:rsidRPr="00BE6B2A">
              <w:rPr>
                <w:rFonts w:ascii="Arial" w:hAnsi="Arial" w:cs="Arial"/>
                <w:sz w:val="20"/>
                <w:szCs w:val="20"/>
              </w:rPr>
              <w:sym w:font="Wingdings 3" w:char="F09E"/>
            </w:r>
            <w:r w:rsidRPr="00BE6B2A">
              <w:rPr>
                <w:rFonts w:ascii="Arial" w:hAnsi="Arial" w:cs="Arial"/>
                <w:sz w:val="20"/>
                <w:szCs w:val="20"/>
              </w:rPr>
              <w:t xml:space="preserve"> </w:t>
            </w:r>
            <w:r w:rsidR="00486F8A" w:rsidRPr="00BE6B2A">
              <w:rPr>
                <w:rFonts w:ascii="Arial" w:hAnsi="Arial" w:cs="Arial"/>
                <w:sz w:val="20"/>
                <w:szCs w:val="20"/>
              </w:rPr>
              <w:t xml:space="preserve">La structure des oses pourra être réutilisée pour les différentes représentations (Fischer, Cram) et les notions de carbone asymétrique. </w:t>
            </w:r>
          </w:p>
          <w:p w:rsidR="00486F8A" w:rsidRPr="00BE6B2A" w:rsidRDefault="00486F8A" w:rsidP="00BE6B2A">
            <w:pPr>
              <w:pStyle w:val="NormalWeb"/>
              <w:spacing w:before="120" w:beforeAutospacing="0" w:after="120" w:afterAutospacing="0"/>
              <w:jc w:val="both"/>
              <w:rPr>
                <w:rFonts w:ascii="Arial" w:hAnsi="Arial" w:cs="Arial"/>
                <w:sz w:val="20"/>
                <w:szCs w:val="20"/>
              </w:rPr>
            </w:pPr>
            <w:r w:rsidRPr="00BE6B2A">
              <w:rPr>
                <w:rFonts w:ascii="Arial" w:hAnsi="Arial" w:cs="Arial"/>
                <w:sz w:val="20"/>
                <w:szCs w:val="20"/>
              </w:rPr>
              <w:tab/>
            </w:r>
            <w:r w:rsidRPr="00BE6B2A">
              <w:rPr>
                <w:rFonts w:ascii="Arial" w:hAnsi="Arial" w:cs="Arial"/>
                <w:sz w:val="20"/>
                <w:szCs w:val="20"/>
              </w:rPr>
              <w:sym w:font="Wingdings 3" w:char="F09E"/>
            </w:r>
            <w:r w:rsidRPr="00BE6B2A">
              <w:rPr>
                <w:rFonts w:ascii="Arial" w:hAnsi="Arial" w:cs="Arial"/>
                <w:sz w:val="20"/>
                <w:szCs w:val="20"/>
              </w:rPr>
              <w:t xml:space="preserve"> La structure des acides gras pourra être réutilisée pour les notions de stéréo-isomères Z et E.</w:t>
            </w:r>
          </w:p>
          <w:p w:rsidR="00486F8A" w:rsidRPr="00BE6B2A" w:rsidRDefault="00486F8A" w:rsidP="00BE6B2A">
            <w:pPr>
              <w:pStyle w:val="NormalWeb"/>
              <w:spacing w:before="120" w:beforeAutospacing="0" w:after="120" w:afterAutospacing="0"/>
              <w:jc w:val="both"/>
              <w:rPr>
                <w:rFonts w:ascii="Arial" w:hAnsi="Arial" w:cs="Arial"/>
                <w:sz w:val="20"/>
                <w:szCs w:val="20"/>
              </w:rPr>
            </w:pPr>
            <w:r w:rsidRPr="00BE6B2A">
              <w:rPr>
                <w:rFonts w:ascii="Arial" w:hAnsi="Arial" w:cs="Arial"/>
                <w:sz w:val="20"/>
                <w:szCs w:val="20"/>
              </w:rPr>
              <w:tab/>
            </w:r>
            <w:r w:rsidRPr="00BE6B2A">
              <w:rPr>
                <w:rFonts w:ascii="Arial" w:hAnsi="Arial" w:cs="Arial"/>
                <w:sz w:val="20"/>
                <w:szCs w:val="20"/>
              </w:rPr>
              <w:sym w:font="Wingdings 3" w:char="F09E"/>
            </w:r>
            <w:r w:rsidRPr="00BE6B2A">
              <w:rPr>
                <w:rFonts w:ascii="Arial" w:hAnsi="Arial" w:cs="Arial"/>
                <w:sz w:val="20"/>
                <w:szCs w:val="20"/>
              </w:rPr>
              <w:t xml:space="preserve"> Les acides aminés seront revus pour la structure des protéines et la formation de la liaison peptidique. Ils peuvent également être exploités pour les notions de pH, avec les formes acide et basique, et les notions de pKa avec les espèces prédominantes.</w:t>
            </w:r>
          </w:p>
          <w:p w:rsidR="00486F8A" w:rsidRPr="00BE6B2A" w:rsidRDefault="00486F8A" w:rsidP="00BE6B2A">
            <w:pPr>
              <w:spacing w:after="0" w:line="240" w:lineRule="auto"/>
              <w:rPr>
                <w:rFonts w:ascii="Arial" w:eastAsia="Times New Roman" w:hAnsi="Arial" w:cs="Arial"/>
                <w:color w:val="000000"/>
                <w:sz w:val="20"/>
                <w:szCs w:val="20"/>
                <w:lang w:eastAsia="fr-FR"/>
              </w:rPr>
            </w:pPr>
          </w:p>
        </w:tc>
        <w:tc>
          <w:tcPr>
            <w:tcW w:w="3780" w:type="dxa"/>
            <w:tcBorders>
              <w:bottom w:val="single" w:sz="4" w:space="0" w:color="000000"/>
            </w:tcBorders>
          </w:tcPr>
          <w:p w:rsidR="000214A1" w:rsidRPr="00BE6B2A" w:rsidRDefault="000214A1" w:rsidP="00BE6B2A">
            <w:pPr>
              <w:pStyle w:val="NormalWeb"/>
              <w:spacing w:before="120" w:beforeAutospacing="0" w:after="120" w:afterAutospacing="0"/>
              <w:jc w:val="both"/>
              <w:rPr>
                <w:rFonts w:ascii="Arial" w:hAnsi="Arial" w:cs="Arial"/>
                <w:b/>
                <w:color w:val="000000"/>
                <w:sz w:val="20"/>
                <w:szCs w:val="20"/>
                <w:u w:val="single"/>
              </w:rPr>
            </w:pPr>
          </w:p>
          <w:p w:rsidR="000214A1" w:rsidRPr="00BE6B2A" w:rsidRDefault="000214A1" w:rsidP="00BE6B2A">
            <w:pPr>
              <w:pStyle w:val="NormalWeb"/>
              <w:spacing w:before="120" w:beforeAutospacing="0" w:after="120" w:afterAutospacing="0"/>
              <w:jc w:val="both"/>
              <w:rPr>
                <w:rFonts w:ascii="Arial" w:hAnsi="Arial" w:cs="Arial"/>
                <w:b/>
                <w:color w:val="000000"/>
                <w:sz w:val="20"/>
                <w:szCs w:val="20"/>
                <w:u w:val="single"/>
              </w:rPr>
            </w:pPr>
          </w:p>
          <w:p w:rsidR="000214A1" w:rsidRPr="00BE6B2A" w:rsidRDefault="000214A1" w:rsidP="00BE6B2A">
            <w:pPr>
              <w:pStyle w:val="NormalWeb"/>
              <w:spacing w:before="120" w:beforeAutospacing="0" w:after="120" w:afterAutospacing="0"/>
              <w:jc w:val="both"/>
              <w:rPr>
                <w:rFonts w:ascii="Arial" w:hAnsi="Arial" w:cs="Arial"/>
                <w:b/>
                <w:color w:val="000000"/>
                <w:sz w:val="20"/>
                <w:szCs w:val="20"/>
                <w:u w:val="single"/>
              </w:rPr>
            </w:pPr>
          </w:p>
          <w:p w:rsidR="000214A1" w:rsidRPr="00BE6B2A" w:rsidRDefault="000214A1" w:rsidP="00BE6B2A">
            <w:pPr>
              <w:pStyle w:val="NormalWeb"/>
              <w:spacing w:before="120" w:beforeAutospacing="0" w:after="120" w:afterAutospacing="0"/>
              <w:jc w:val="both"/>
              <w:rPr>
                <w:rFonts w:ascii="Arial" w:hAnsi="Arial" w:cs="Arial"/>
                <w:b/>
                <w:color w:val="000000"/>
                <w:sz w:val="20"/>
                <w:szCs w:val="20"/>
              </w:rPr>
            </w:pPr>
            <w:r w:rsidRPr="00BE6B2A">
              <w:rPr>
                <w:rFonts w:ascii="Arial" w:hAnsi="Arial" w:cs="Arial"/>
                <w:b/>
                <w:color w:val="000000"/>
                <w:sz w:val="20"/>
                <w:szCs w:val="20"/>
                <w:u w:val="single"/>
              </w:rPr>
              <w:t>Réinvestissement :</w:t>
            </w:r>
            <w:r w:rsidRPr="00BE6B2A">
              <w:rPr>
                <w:rFonts w:ascii="Arial" w:hAnsi="Arial" w:cs="Arial"/>
                <w:b/>
                <w:color w:val="000000"/>
                <w:sz w:val="20"/>
                <w:szCs w:val="20"/>
              </w:rPr>
              <w:t xml:space="preserve"> </w:t>
            </w:r>
          </w:p>
          <w:p w:rsidR="000214A1" w:rsidRPr="00BE6B2A" w:rsidRDefault="000214A1" w:rsidP="00BE6B2A">
            <w:pPr>
              <w:pStyle w:val="NormalWeb"/>
              <w:spacing w:before="120" w:beforeAutospacing="0" w:after="120" w:afterAutospacing="0"/>
              <w:ind w:firstLine="708"/>
              <w:jc w:val="both"/>
              <w:rPr>
                <w:rFonts w:ascii="Arial" w:hAnsi="Arial" w:cs="Arial"/>
                <w:sz w:val="20"/>
                <w:szCs w:val="20"/>
              </w:rPr>
            </w:pPr>
            <w:r w:rsidRPr="00BE6B2A">
              <w:rPr>
                <w:rFonts w:ascii="Arial" w:hAnsi="Arial" w:cs="Arial"/>
                <w:sz w:val="20"/>
                <w:szCs w:val="20"/>
              </w:rPr>
              <w:sym w:font="Wingdings 3" w:char="F09E"/>
            </w:r>
            <w:r w:rsidRPr="00BE6B2A">
              <w:rPr>
                <w:rFonts w:ascii="Arial" w:hAnsi="Arial" w:cs="Arial"/>
                <w:sz w:val="20"/>
                <w:szCs w:val="20"/>
              </w:rPr>
              <w:t xml:space="preserve"> Les glucides, lipides et protéines seront réutilisés dans le thème 2.1 : l’alimentation humaine doit être diversifiée pour apporter les différents nutriments.</w:t>
            </w:r>
          </w:p>
          <w:p w:rsidR="00486F8A" w:rsidRPr="00BE6B2A" w:rsidRDefault="00486F8A" w:rsidP="00BE6B2A">
            <w:pPr>
              <w:spacing w:after="0" w:line="240" w:lineRule="auto"/>
              <w:rPr>
                <w:rFonts w:ascii="Arial" w:eastAsia="Times New Roman" w:hAnsi="Arial" w:cs="Arial"/>
                <w:sz w:val="20"/>
                <w:szCs w:val="20"/>
                <w:lang w:eastAsia="fr-FR"/>
              </w:rPr>
            </w:pPr>
          </w:p>
        </w:tc>
      </w:tr>
      <w:tr w:rsidR="000214A1" w:rsidRPr="00BE6B2A" w:rsidTr="00BE6B2A">
        <w:tc>
          <w:tcPr>
            <w:tcW w:w="15048" w:type="dxa"/>
            <w:gridSpan w:val="4"/>
            <w:shd w:val="clear" w:color="auto" w:fill="CCCCCC"/>
          </w:tcPr>
          <w:p w:rsidR="000214A1" w:rsidRPr="00BE6B2A" w:rsidRDefault="000214A1" w:rsidP="00BE6B2A">
            <w:pPr>
              <w:spacing w:after="0" w:line="240" w:lineRule="auto"/>
              <w:rPr>
                <w:rFonts w:ascii="Arial" w:eastAsia="Times New Roman" w:hAnsi="Arial" w:cs="Arial"/>
                <w:sz w:val="20"/>
                <w:szCs w:val="20"/>
                <w:lang w:eastAsia="fr-FR"/>
              </w:rPr>
            </w:pPr>
            <w:r w:rsidRPr="00BE6B2A">
              <w:rPr>
                <w:rFonts w:ascii="Arial" w:hAnsi="Arial" w:cs="Arial"/>
                <w:b/>
                <w:bCs/>
                <w:i/>
                <w:color w:val="000000"/>
                <w:sz w:val="20"/>
                <w:szCs w:val="20"/>
              </w:rPr>
              <w:t>2.1. L’alimentation humaine doit être diversifiée pour apporter les différents nutriments</w:t>
            </w:r>
          </w:p>
        </w:tc>
      </w:tr>
      <w:tr w:rsidR="000214A1" w:rsidRPr="00BE6B2A" w:rsidTr="00BE6B2A">
        <w:tc>
          <w:tcPr>
            <w:tcW w:w="3348" w:type="dxa"/>
            <w:vAlign w:val="center"/>
          </w:tcPr>
          <w:p w:rsidR="000214A1" w:rsidRPr="00BE6B2A" w:rsidRDefault="000214A1" w:rsidP="00BE6B2A">
            <w:pPr>
              <w:pStyle w:val="liste"/>
              <w:numPr>
                <w:ilvl w:val="0"/>
                <w:numId w:val="0"/>
              </w:numPr>
              <w:jc w:val="both"/>
              <w:rPr>
                <w:rFonts w:cs="Arial"/>
                <w:b/>
                <w:sz w:val="20"/>
              </w:rPr>
            </w:pPr>
          </w:p>
          <w:p w:rsidR="000214A1" w:rsidRPr="00BE6B2A" w:rsidRDefault="000214A1" w:rsidP="00BE6B2A">
            <w:pPr>
              <w:pStyle w:val="liste"/>
              <w:numPr>
                <w:ilvl w:val="0"/>
                <w:numId w:val="0"/>
              </w:numPr>
              <w:jc w:val="both"/>
              <w:rPr>
                <w:rFonts w:cs="Arial"/>
                <w:sz w:val="20"/>
              </w:rPr>
            </w:pPr>
            <w:r w:rsidRPr="00BE6B2A">
              <w:rPr>
                <w:rFonts w:cs="Arial"/>
                <w:b/>
                <w:sz w:val="20"/>
              </w:rPr>
              <w:t>L’alimentation</w:t>
            </w:r>
            <w:r w:rsidRPr="00BE6B2A">
              <w:rPr>
                <w:rFonts w:cs="Arial"/>
                <w:sz w:val="20"/>
              </w:rPr>
              <w:t xml:space="preserve"> apporte les </w:t>
            </w:r>
            <w:r w:rsidRPr="00BE6B2A">
              <w:rPr>
                <w:rFonts w:cs="Arial"/>
                <w:b/>
                <w:sz w:val="20"/>
              </w:rPr>
              <w:t>nutriments</w:t>
            </w:r>
            <w:r w:rsidRPr="00BE6B2A">
              <w:rPr>
                <w:rFonts w:cs="Arial"/>
                <w:sz w:val="20"/>
              </w:rPr>
              <w:t xml:space="preserve"> nécessaires à un bon fonctionnement de l’organisme.</w:t>
            </w:r>
          </w:p>
          <w:p w:rsidR="000214A1" w:rsidRPr="00BE6B2A" w:rsidRDefault="000214A1" w:rsidP="00BE6B2A">
            <w:pPr>
              <w:pStyle w:val="liste"/>
              <w:numPr>
                <w:ilvl w:val="0"/>
                <w:numId w:val="0"/>
              </w:numPr>
              <w:jc w:val="both"/>
              <w:rPr>
                <w:rFonts w:cs="Arial"/>
                <w:sz w:val="20"/>
              </w:rPr>
            </w:pPr>
          </w:p>
          <w:p w:rsidR="000214A1" w:rsidRPr="00BE6B2A" w:rsidRDefault="000214A1" w:rsidP="00BE6B2A">
            <w:pPr>
              <w:pStyle w:val="liste"/>
              <w:numPr>
                <w:ilvl w:val="0"/>
                <w:numId w:val="0"/>
              </w:numPr>
              <w:jc w:val="both"/>
              <w:rPr>
                <w:rFonts w:cs="Arial"/>
                <w:sz w:val="20"/>
              </w:rPr>
            </w:pPr>
          </w:p>
          <w:p w:rsidR="000214A1" w:rsidRPr="00BE6B2A" w:rsidRDefault="000214A1" w:rsidP="00BE6B2A">
            <w:pPr>
              <w:pStyle w:val="liste"/>
              <w:numPr>
                <w:ilvl w:val="0"/>
                <w:numId w:val="0"/>
              </w:numPr>
              <w:jc w:val="both"/>
              <w:rPr>
                <w:rFonts w:cs="Arial"/>
                <w:sz w:val="20"/>
              </w:rPr>
            </w:pPr>
            <w:r w:rsidRPr="00BE6B2A">
              <w:rPr>
                <w:rFonts w:cs="Arial"/>
                <w:sz w:val="20"/>
              </w:rPr>
              <w:t xml:space="preserve">Une </w:t>
            </w:r>
            <w:r w:rsidRPr="00BE6B2A">
              <w:rPr>
                <w:rFonts w:cs="Arial"/>
                <w:b/>
                <w:sz w:val="20"/>
              </w:rPr>
              <w:t>ration alimentaire équilibrée</w:t>
            </w:r>
            <w:r w:rsidRPr="00BE6B2A">
              <w:rPr>
                <w:rFonts w:cs="Arial"/>
                <w:sz w:val="20"/>
              </w:rPr>
              <w:t xml:space="preserve"> couvre l'ensemble des besoins de l'organisme. </w:t>
            </w:r>
          </w:p>
        </w:tc>
        <w:tc>
          <w:tcPr>
            <w:tcW w:w="4320" w:type="dxa"/>
          </w:tcPr>
          <w:p w:rsidR="000214A1" w:rsidRPr="00BE6B2A" w:rsidRDefault="000214A1" w:rsidP="00BE6B2A">
            <w:pPr>
              <w:pStyle w:val="Corpsdetexte2"/>
              <w:spacing w:after="0" w:line="240" w:lineRule="auto"/>
              <w:jc w:val="both"/>
              <w:rPr>
                <w:rFonts w:cs="Arial"/>
                <w:color w:val="000000"/>
                <w:sz w:val="20"/>
                <w:lang w:val="fr-FR"/>
              </w:rPr>
            </w:pPr>
            <w:r w:rsidRPr="00BE6B2A">
              <w:rPr>
                <w:rFonts w:cs="Arial"/>
                <w:sz w:val="20"/>
                <w:lang w:val="fr-FR"/>
              </w:rPr>
              <w:t xml:space="preserve">Exploiter des ressources </w:t>
            </w:r>
            <w:r w:rsidRPr="00BE6B2A">
              <w:rPr>
                <w:rFonts w:cs="Arial"/>
                <w:color w:val="000000"/>
                <w:sz w:val="20"/>
                <w:lang w:val="fr-FR"/>
              </w:rPr>
              <w:t>documentaires</w:t>
            </w:r>
            <w:r w:rsidRPr="00BE6B2A">
              <w:rPr>
                <w:rFonts w:cs="Arial"/>
                <w:sz w:val="20"/>
                <w:lang w:val="fr-FR"/>
              </w:rPr>
              <w:t xml:space="preserve"> pour </w:t>
            </w:r>
            <w:r w:rsidRPr="00BE6B2A">
              <w:rPr>
                <w:rFonts w:cs="Arial"/>
                <w:color w:val="000000"/>
                <w:sz w:val="20"/>
                <w:lang w:val="fr-FR"/>
              </w:rPr>
              <w:t>:</w:t>
            </w:r>
          </w:p>
          <w:p w:rsidR="000214A1" w:rsidRPr="00BE6B2A" w:rsidRDefault="000214A1" w:rsidP="00BE6B2A">
            <w:pPr>
              <w:pStyle w:val="Corpsdetexte2"/>
              <w:numPr>
                <w:ilvl w:val="0"/>
                <w:numId w:val="8"/>
              </w:numPr>
              <w:tabs>
                <w:tab w:val="clear" w:pos="720"/>
                <w:tab w:val="num" w:pos="218"/>
              </w:tabs>
              <w:spacing w:after="0" w:line="240" w:lineRule="auto"/>
              <w:ind w:left="98" w:hanging="98"/>
              <w:jc w:val="both"/>
              <w:rPr>
                <w:rFonts w:cs="Arial"/>
                <w:color w:val="000000"/>
                <w:sz w:val="20"/>
                <w:lang w:val="fr-FR"/>
              </w:rPr>
            </w:pPr>
            <w:r w:rsidRPr="00BE6B2A">
              <w:rPr>
                <w:rFonts w:cs="Arial"/>
                <w:color w:val="000000"/>
                <w:sz w:val="20"/>
                <w:lang w:val="fr-FR"/>
              </w:rPr>
              <w:t>identifier et caractériser les différents groupes d’aliments et de molécules (protides, lipides, glucides)</w:t>
            </w:r>
          </w:p>
          <w:p w:rsidR="000214A1" w:rsidRPr="00BE6B2A" w:rsidRDefault="000214A1" w:rsidP="00BE6B2A">
            <w:pPr>
              <w:pStyle w:val="Corpsdetexte2"/>
              <w:numPr>
                <w:ilvl w:val="0"/>
                <w:numId w:val="8"/>
              </w:numPr>
              <w:tabs>
                <w:tab w:val="clear" w:pos="720"/>
                <w:tab w:val="num" w:pos="218"/>
              </w:tabs>
              <w:spacing w:after="0" w:line="240" w:lineRule="auto"/>
              <w:ind w:left="98" w:hanging="98"/>
              <w:jc w:val="both"/>
              <w:rPr>
                <w:rFonts w:cs="Arial"/>
                <w:color w:val="000000"/>
                <w:sz w:val="20"/>
                <w:lang w:val="fr-FR"/>
              </w:rPr>
            </w:pPr>
            <w:r w:rsidRPr="00BE6B2A">
              <w:rPr>
                <w:rFonts w:cs="Arial"/>
                <w:color w:val="000000"/>
                <w:sz w:val="20"/>
                <w:lang w:val="fr-FR"/>
              </w:rPr>
              <w:t>identifier et caractériser les groupes de nutriments</w:t>
            </w:r>
          </w:p>
          <w:p w:rsidR="000214A1" w:rsidRPr="00BE6B2A" w:rsidRDefault="000214A1" w:rsidP="00BE6B2A">
            <w:pPr>
              <w:pStyle w:val="Corpsdetexte2"/>
              <w:numPr>
                <w:ilvl w:val="0"/>
                <w:numId w:val="8"/>
              </w:numPr>
              <w:tabs>
                <w:tab w:val="clear" w:pos="720"/>
                <w:tab w:val="num" w:pos="218"/>
              </w:tabs>
              <w:spacing w:after="0" w:line="240" w:lineRule="auto"/>
              <w:ind w:left="98" w:hanging="98"/>
              <w:jc w:val="both"/>
              <w:rPr>
                <w:rFonts w:cs="Arial"/>
                <w:color w:val="000000"/>
                <w:sz w:val="20"/>
                <w:lang w:val="fr-FR"/>
              </w:rPr>
            </w:pPr>
            <w:r w:rsidRPr="00BE6B2A">
              <w:rPr>
                <w:rFonts w:cs="Arial"/>
                <w:color w:val="000000"/>
                <w:sz w:val="20"/>
                <w:lang w:val="fr-FR"/>
              </w:rPr>
              <w:t>évaluer les besoins énergétiques et l’indice de masse corporelle</w:t>
            </w:r>
          </w:p>
          <w:p w:rsidR="006E4694" w:rsidRPr="00BE6B2A" w:rsidRDefault="000214A1" w:rsidP="00BE6B2A">
            <w:pPr>
              <w:pStyle w:val="Corpsdetexte2"/>
              <w:numPr>
                <w:ilvl w:val="0"/>
                <w:numId w:val="8"/>
              </w:numPr>
              <w:tabs>
                <w:tab w:val="clear" w:pos="720"/>
                <w:tab w:val="num" w:pos="218"/>
              </w:tabs>
              <w:spacing w:after="0" w:line="240" w:lineRule="auto"/>
              <w:ind w:left="98" w:hanging="98"/>
              <w:jc w:val="both"/>
              <w:rPr>
                <w:rFonts w:cs="Arial"/>
                <w:color w:val="000000"/>
                <w:sz w:val="20"/>
                <w:lang w:val="fr-FR"/>
              </w:rPr>
            </w:pPr>
            <w:r w:rsidRPr="00BE6B2A">
              <w:rPr>
                <w:rFonts w:cs="Arial"/>
                <w:color w:val="000000"/>
                <w:sz w:val="20"/>
                <w:lang w:val="fr-FR"/>
              </w:rPr>
              <w:t>mettre en relation les besoins de l’individu avec sa ration alimentaire (sur les plans qualitatif et quantitatif)</w:t>
            </w:r>
          </w:p>
          <w:p w:rsidR="000214A1" w:rsidRPr="00BE6B2A" w:rsidRDefault="000214A1" w:rsidP="00BE6B2A">
            <w:pPr>
              <w:pStyle w:val="Corpsdetexte2"/>
              <w:numPr>
                <w:ilvl w:val="0"/>
                <w:numId w:val="8"/>
              </w:numPr>
              <w:tabs>
                <w:tab w:val="clear" w:pos="720"/>
                <w:tab w:val="num" w:pos="218"/>
              </w:tabs>
              <w:spacing w:after="0" w:line="240" w:lineRule="auto"/>
              <w:ind w:left="98" w:hanging="98"/>
              <w:jc w:val="both"/>
              <w:rPr>
                <w:rFonts w:cs="Arial"/>
                <w:color w:val="000000"/>
                <w:sz w:val="20"/>
                <w:lang w:val="fr-FR"/>
              </w:rPr>
            </w:pPr>
            <w:r w:rsidRPr="00BE6B2A">
              <w:rPr>
                <w:rFonts w:cs="Arial"/>
                <w:color w:val="000000"/>
                <w:sz w:val="20"/>
                <w:lang w:val="fr-FR"/>
              </w:rPr>
              <w:t>mettre en relation déséquilibre de la ration et troubles alimentaires : anorexie, obésité, carences.</w:t>
            </w:r>
          </w:p>
        </w:tc>
        <w:tc>
          <w:tcPr>
            <w:tcW w:w="3600" w:type="dxa"/>
          </w:tcPr>
          <w:p w:rsidR="006105F3" w:rsidRPr="00BE6B2A" w:rsidRDefault="006105F3" w:rsidP="00BE6B2A">
            <w:pPr>
              <w:pStyle w:val="NormalWeb"/>
              <w:spacing w:before="120" w:beforeAutospacing="0" w:after="120" w:afterAutospacing="0"/>
              <w:jc w:val="both"/>
              <w:rPr>
                <w:rFonts w:ascii="Arial" w:hAnsi="Arial" w:cs="Arial"/>
                <w:b/>
                <w:color w:val="000000"/>
                <w:sz w:val="20"/>
                <w:szCs w:val="20"/>
              </w:rPr>
            </w:pPr>
            <w:r w:rsidRPr="00BE6B2A">
              <w:rPr>
                <w:rFonts w:ascii="Arial" w:hAnsi="Arial" w:cs="Arial"/>
                <w:b/>
                <w:color w:val="000000"/>
                <w:sz w:val="20"/>
                <w:szCs w:val="20"/>
                <w:u w:val="single"/>
              </w:rPr>
              <w:t>Réinvestissement :</w:t>
            </w:r>
            <w:r w:rsidRPr="00BE6B2A">
              <w:rPr>
                <w:rFonts w:ascii="Arial" w:hAnsi="Arial" w:cs="Arial"/>
                <w:b/>
                <w:color w:val="000000"/>
                <w:sz w:val="20"/>
                <w:szCs w:val="20"/>
              </w:rPr>
              <w:t xml:space="preserve"> </w:t>
            </w:r>
          </w:p>
          <w:p w:rsidR="000214A1" w:rsidRPr="00BE6B2A" w:rsidRDefault="006105F3" w:rsidP="00BE6B2A">
            <w:pPr>
              <w:spacing w:after="0" w:line="240" w:lineRule="auto"/>
              <w:rPr>
                <w:rFonts w:ascii="Arial" w:eastAsia="Times New Roman" w:hAnsi="Arial" w:cs="Arial"/>
                <w:sz w:val="20"/>
                <w:szCs w:val="20"/>
                <w:lang w:eastAsia="fr-FR"/>
              </w:rPr>
            </w:pPr>
            <w:r w:rsidRPr="00BE6B2A">
              <w:rPr>
                <w:rFonts w:ascii="Arial" w:eastAsia="Times New Roman" w:hAnsi="Arial" w:cs="Arial"/>
                <w:sz w:val="20"/>
                <w:szCs w:val="20"/>
                <w:lang w:eastAsia="fr-FR"/>
              </w:rPr>
              <w:t>Les notions de protides, glucides et lipides ont déjà été vues avec dans le sous-thème 1.5.</w:t>
            </w:r>
          </w:p>
        </w:tc>
        <w:tc>
          <w:tcPr>
            <w:tcW w:w="3780" w:type="dxa"/>
          </w:tcPr>
          <w:p w:rsidR="000214A1" w:rsidRPr="00BE6B2A" w:rsidRDefault="000214A1" w:rsidP="00BE6B2A">
            <w:pPr>
              <w:spacing w:after="0" w:line="240" w:lineRule="auto"/>
              <w:rPr>
                <w:rFonts w:ascii="Arial" w:eastAsia="Times New Roman" w:hAnsi="Arial" w:cs="Arial"/>
                <w:b/>
                <w:color w:val="000000"/>
                <w:sz w:val="20"/>
                <w:szCs w:val="20"/>
                <w:u w:val="single"/>
                <w:lang w:eastAsia="fr-FR"/>
              </w:rPr>
            </w:pPr>
            <w:r w:rsidRPr="00BE6B2A">
              <w:rPr>
                <w:rFonts w:ascii="Arial" w:eastAsia="Times New Roman" w:hAnsi="Arial" w:cs="Arial"/>
                <w:b/>
                <w:color w:val="000000"/>
                <w:sz w:val="20"/>
                <w:szCs w:val="20"/>
                <w:u w:val="single"/>
                <w:lang w:eastAsia="fr-FR"/>
              </w:rPr>
              <w:t>Exploitation :</w:t>
            </w:r>
          </w:p>
          <w:p w:rsidR="006E4694" w:rsidRPr="00BE6B2A" w:rsidRDefault="006E4694" w:rsidP="00BE6B2A">
            <w:pPr>
              <w:spacing w:after="0" w:line="240" w:lineRule="auto"/>
              <w:rPr>
                <w:rFonts w:ascii="Arial" w:eastAsia="Times New Roman" w:hAnsi="Arial" w:cs="Arial"/>
                <w:b/>
                <w:color w:val="000000"/>
                <w:sz w:val="20"/>
                <w:szCs w:val="20"/>
                <w:u w:val="single"/>
                <w:lang w:eastAsia="fr-FR"/>
              </w:rPr>
            </w:pPr>
          </w:p>
          <w:p w:rsidR="006E4694" w:rsidRPr="00BE6B2A" w:rsidRDefault="000214A1" w:rsidP="00BE6B2A">
            <w:pPr>
              <w:spacing w:after="0" w:line="240" w:lineRule="auto"/>
              <w:rPr>
                <w:rFonts w:ascii="Arial" w:eastAsia="Times New Roman" w:hAnsi="Arial" w:cs="Arial"/>
                <w:sz w:val="20"/>
                <w:szCs w:val="20"/>
                <w:lang w:eastAsia="fr-FR"/>
              </w:rPr>
            </w:pPr>
            <w:r w:rsidRPr="00BE6B2A">
              <w:rPr>
                <w:rFonts w:ascii="Arial" w:eastAsia="Times New Roman" w:hAnsi="Arial" w:cs="Arial"/>
                <w:sz w:val="20"/>
                <w:szCs w:val="20"/>
                <w:lang w:eastAsia="fr-FR"/>
              </w:rPr>
              <w:t>Activité documentaire à partir de l’exploitation d’étiquettes alimentaires</w:t>
            </w:r>
            <w:r w:rsidR="006E4694" w:rsidRPr="00BE6B2A">
              <w:rPr>
                <w:rFonts w:ascii="Arial" w:eastAsia="Times New Roman" w:hAnsi="Arial" w:cs="Arial"/>
                <w:sz w:val="20"/>
                <w:szCs w:val="20"/>
                <w:lang w:eastAsia="fr-FR"/>
              </w:rPr>
              <w:t xml:space="preserve"> + Tests de caractérisation des composés d’un aliment</w:t>
            </w:r>
          </w:p>
          <w:p w:rsidR="006E4694" w:rsidRPr="00BE6B2A" w:rsidRDefault="006E4694" w:rsidP="00BE6B2A">
            <w:pPr>
              <w:spacing w:after="0" w:line="240" w:lineRule="auto"/>
              <w:rPr>
                <w:rFonts w:ascii="Arial" w:eastAsia="Times New Roman" w:hAnsi="Arial" w:cs="Arial"/>
                <w:sz w:val="20"/>
                <w:szCs w:val="20"/>
                <w:lang w:eastAsia="fr-FR"/>
              </w:rPr>
            </w:pPr>
          </w:p>
          <w:p w:rsidR="006E4694" w:rsidRPr="00BE6B2A" w:rsidRDefault="006E4694" w:rsidP="00BE6B2A">
            <w:pPr>
              <w:spacing w:after="0" w:line="240" w:lineRule="auto"/>
              <w:rPr>
                <w:rFonts w:ascii="Arial" w:eastAsia="Times New Roman" w:hAnsi="Arial" w:cs="Arial"/>
                <w:sz w:val="20"/>
                <w:szCs w:val="20"/>
                <w:lang w:eastAsia="fr-FR"/>
              </w:rPr>
            </w:pPr>
          </w:p>
          <w:p w:rsidR="006E4694" w:rsidRPr="00BE6B2A" w:rsidRDefault="006E4694" w:rsidP="00BE6B2A">
            <w:pPr>
              <w:spacing w:after="0" w:line="240" w:lineRule="auto"/>
              <w:rPr>
                <w:rFonts w:ascii="Arial" w:eastAsia="Times New Roman" w:hAnsi="Arial" w:cs="Arial"/>
                <w:sz w:val="20"/>
                <w:szCs w:val="20"/>
                <w:lang w:eastAsia="fr-FR"/>
              </w:rPr>
            </w:pPr>
          </w:p>
          <w:p w:rsidR="006E4694" w:rsidRPr="00BE6B2A" w:rsidRDefault="006E4694" w:rsidP="00BE6B2A">
            <w:pPr>
              <w:spacing w:after="0" w:line="240" w:lineRule="auto"/>
              <w:rPr>
                <w:rFonts w:ascii="Arial" w:eastAsia="Times New Roman" w:hAnsi="Arial" w:cs="Arial"/>
                <w:sz w:val="20"/>
                <w:szCs w:val="20"/>
                <w:lang w:eastAsia="fr-FR"/>
              </w:rPr>
            </w:pPr>
          </w:p>
          <w:p w:rsidR="006E4694" w:rsidRPr="00BE6B2A" w:rsidRDefault="006E4694" w:rsidP="00BE6B2A">
            <w:pPr>
              <w:spacing w:after="0" w:line="240" w:lineRule="auto"/>
              <w:rPr>
                <w:rFonts w:ascii="Arial" w:eastAsia="Times New Roman" w:hAnsi="Arial" w:cs="Arial"/>
                <w:sz w:val="20"/>
                <w:szCs w:val="20"/>
                <w:lang w:eastAsia="fr-FR"/>
              </w:rPr>
            </w:pPr>
            <w:r w:rsidRPr="00BE6B2A">
              <w:rPr>
                <w:rFonts w:ascii="Arial" w:eastAsia="Times New Roman" w:hAnsi="Arial" w:cs="Arial"/>
                <w:sz w:val="20"/>
                <w:szCs w:val="20"/>
                <w:lang w:eastAsia="fr-FR"/>
              </w:rPr>
              <w:t xml:space="preserve">Utilisation de l’outil informatique pour évaluer les besoins énergétiques apportés par l’alimentation ainsi que la notion d’équilibre / déséquilibre. </w:t>
            </w:r>
          </w:p>
          <w:p w:rsidR="000214A1" w:rsidRPr="00BE6B2A" w:rsidRDefault="006E4694" w:rsidP="00BE6B2A">
            <w:pPr>
              <w:spacing w:after="0" w:line="240" w:lineRule="auto"/>
              <w:rPr>
                <w:rFonts w:ascii="Arial" w:eastAsia="Times New Roman" w:hAnsi="Arial" w:cs="Arial"/>
                <w:sz w:val="20"/>
                <w:szCs w:val="20"/>
                <w:lang w:eastAsia="fr-FR"/>
              </w:rPr>
            </w:pPr>
            <w:r w:rsidRPr="00BE6B2A">
              <w:rPr>
                <w:rFonts w:ascii="Arial" w:eastAsia="Times New Roman" w:hAnsi="Arial" w:cs="Arial"/>
                <w:sz w:val="20"/>
                <w:szCs w:val="20"/>
                <w:lang w:eastAsia="fr-FR"/>
              </w:rPr>
              <w:t xml:space="preserve"> </w:t>
            </w:r>
            <w:r w:rsidR="000214A1" w:rsidRPr="00BE6B2A">
              <w:rPr>
                <w:rFonts w:ascii="Arial" w:eastAsia="Times New Roman" w:hAnsi="Arial" w:cs="Arial"/>
                <w:sz w:val="20"/>
                <w:szCs w:val="20"/>
                <w:lang w:eastAsia="fr-FR"/>
              </w:rPr>
              <w:t xml:space="preserve"> </w:t>
            </w:r>
          </w:p>
        </w:tc>
      </w:tr>
    </w:tbl>
    <w:p w:rsidR="000214A1" w:rsidRDefault="000214A1" w:rsidP="00D33513">
      <w:pPr>
        <w:spacing w:after="0" w:line="240" w:lineRule="auto"/>
        <w:rPr>
          <w:rFonts w:ascii="Times New Roman" w:eastAsia="Times New Roman" w:hAnsi="Times New Roman"/>
          <w:sz w:val="24"/>
          <w:szCs w:val="24"/>
          <w:lang w:eastAsia="fr-FR"/>
        </w:rPr>
        <w:sectPr w:rsidR="000214A1" w:rsidSect="000214A1">
          <w:pgSz w:w="16838" w:h="11906" w:orient="landscape"/>
          <w:pgMar w:top="851" w:right="851" w:bottom="851" w:left="851" w:header="709" w:footer="709" w:gutter="0"/>
          <w:cols w:space="708"/>
          <w:docGrid w:linePitch="360"/>
        </w:sectPr>
      </w:pPr>
    </w:p>
    <w:p w:rsidR="00CD230D" w:rsidRDefault="00CD230D" w:rsidP="007C2C43">
      <w:pPr>
        <w:spacing w:after="0" w:line="240" w:lineRule="auto"/>
        <w:rPr>
          <w:lang w:eastAsia="fr-FR"/>
        </w:rPr>
      </w:pPr>
    </w:p>
    <w:sectPr w:rsidR="00CD230D" w:rsidSect="00CD230D">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D0D" w:rsidRDefault="00CE7D0D" w:rsidP="006E65F6">
      <w:pPr>
        <w:spacing w:after="0" w:line="240" w:lineRule="auto"/>
      </w:pPr>
      <w:r>
        <w:separator/>
      </w:r>
    </w:p>
  </w:endnote>
  <w:endnote w:type="continuationSeparator" w:id="0">
    <w:p w:rsidR="00CE7D0D" w:rsidRDefault="00CE7D0D" w:rsidP="006E6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3" w:usb1="08070000" w:usb2="00000010" w:usb3="00000000" w:csb0="0002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D0D" w:rsidRDefault="00CE7D0D" w:rsidP="006E65F6">
      <w:pPr>
        <w:spacing w:after="0" w:line="240" w:lineRule="auto"/>
      </w:pPr>
      <w:r>
        <w:separator/>
      </w:r>
    </w:p>
  </w:footnote>
  <w:footnote w:type="continuationSeparator" w:id="0">
    <w:p w:rsidR="00CE7D0D" w:rsidRDefault="00CE7D0D" w:rsidP="006E6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pStyle w:val="liste"/>
      <w:lvlText w:val=""/>
      <w:lvlJc w:val="left"/>
      <w:pPr>
        <w:tabs>
          <w:tab w:val="num" w:pos="170"/>
        </w:tabs>
        <w:ind w:left="170" w:hanging="170"/>
      </w:pPr>
      <w:rPr>
        <w:rFonts w:ascii="Symbol" w:hAnsi="Symbol"/>
      </w:rPr>
    </w:lvl>
    <w:lvl w:ilvl="1">
      <w:start w:val="1"/>
      <w:numFmt w:val="bullet"/>
      <w:lvlText w:val=""/>
      <w:lvlJc w:val="left"/>
      <w:pPr>
        <w:tabs>
          <w:tab w:val="num" w:pos="340"/>
        </w:tabs>
        <w:ind w:left="340" w:hanging="170"/>
      </w:pPr>
      <w:rPr>
        <w:rFonts w:ascii="Symbol" w:hAnsi="Symbol"/>
      </w:rPr>
    </w:lvl>
    <w:lvl w:ilvl="2">
      <w:start w:val="1"/>
      <w:numFmt w:val="bullet"/>
      <w:lvlText w:val=""/>
      <w:lvlJc w:val="left"/>
      <w:pPr>
        <w:tabs>
          <w:tab w:val="num" w:pos="510"/>
        </w:tabs>
        <w:ind w:left="510" w:hanging="170"/>
      </w:pPr>
      <w:rPr>
        <w:rFonts w:ascii="Symbol" w:hAnsi="Symbol"/>
      </w:rPr>
    </w:lvl>
    <w:lvl w:ilvl="3">
      <w:start w:val="1"/>
      <w:numFmt w:val="bullet"/>
      <w:lvlText w:val=""/>
      <w:lvlJc w:val="left"/>
      <w:pPr>
        <w:tabs>
          <w:tab w:val="num" w:pos="680"/>
        </w:tabs>
        <w:ind w:left="680" w:hanging="170"/>
      </w:pPr>
      <w:rPr>
        <w:rFonts w:ascii="Symbol" w:hAnsi="Symbol"/>
      </w:rPr>
    </w:lvl>
    <w:lvl w:ilvl="4">
      <w:start w:val="1"/>
      <w:numFmt w:val="bullet"/>
      <w:lvlText w:val=""/>
      <w:lvlJc w:val="left"/>
      <w:pPr>
        <w:tabs>
          <w:tab w:val="num" w:pos="850"/>
        </w:tabs>
        <w:ind w:left="850" w:hanging="170"/>
      </w:pPr>
      <w:rPr>
        <w:rFonts w:ascii="Symbol" w:hAnsi="Symbol"/>
      </w:rPr>
    </w:lvl>
    <w:lvl w:ilvl="5">
      <w:start w:val="1"/>
      <w:numFmt w:val="bullet"/>
      <w:lvlText w:val=""/>
      <w:lvlJc w:val="left"/>
      <w:pPr>
        <w:tabs>
          <w:tab w:val="num" w:pos="1020"/>
        </w:tabs>
        <w:ind w:left="1020" w:hanging="170"/>
      </w:pPr>
      <w:rPr>
        <w:rFonts w:ascii="Symbol" w:hAnsi="Symbol"/>
      </w:rPr>
    </w:lvl>
    <w:lvl w:ilvl="6">
      <w:start w:val="1"/>
      <w:numFmt w:val="bullet"/>
      <w:lvlText w:val=""/>
      <w:lvlJc w:val="left"/>
      <w:pPr>
        <w:tabs>
          <w:tab w:val="num" w:pos="1191"/>
        </w:tabs>
        <w:ind w:left="1191" w:hanging="170"/>
      </w:pPr>
      <w:rPr>
        <w:rFonts w:ascii="Symbol" w:hAnsi="Symbol"/>
      </w:rPr>
    </w:lvl>
    <w:lvl w:ilvl="7">
      <w:start w:val="1"/>
      <w:numFmt w:val="bullet"/>
      <w:lvlText w:val=""/>
      <w:lvlJc w:val="left"/>
      <w:pPr>
        <w:tabs>
          <w:tab w:val="num" w:pos="1361"/>
        </w:tabs>
        <w:ind w:left="1361" w:hanging="170"/>
      </w:pPr>
      <w:rPr>
        <w:rFonts w:ascii="Symbol" w:hAnsi="Symbol"/>
      </w:rPr>
    </w:lvl>
    <w:lvl w:ilvl="8">
      <w:start w:val="1"/>
      <w:numFmt w:val="bullet"/>
      <w:lvlText w:val=""/>
      <w:lvlJc w:val="left"/>
      <w:pPr>
        <w:tabs>
          <w:tab w:val="num" w:pos="1531"/>
        </w:tabs>
        <w:ind w:left="1531" w:hanging="170"/>
      </w:pPr>
      <w:rPr>
        <w:rFonts w:ascii="Symbol" w:hAnsi="Symbol"/>
      </w:rPr>
    </w:lvl>
  </w:abstractNum>
  <w:abstractNum w:abstractNumId="1">
    <w:nsid w:val="01651E11"/>
    <w:multiLevelType w:val="hybridMultilevel"/>
    <w:tmpl w:val="268ADCDC"/>
    <w:lvl w:ilvl="0" w:tplc="2782ED32">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C831466"/>
    <w:multiLevelType w:val="hybridMultilevel"/>
    <w:tmpl w:val="13F01FC6"/>
    <w:lvl w:ilvl="0" w:tplc="AEB02E2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C32BA2"/>
    <w:multiLevelType w:val="hybridMultilevel"/>
    <w:tmpl w:val="290E78E8"/>
    <w:lvl w:ilvl="0" w:tplc="0B180B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035D3E"/>
    <w:multiLevelType w:val="hybridMultilevel"/>
    <w:tmpl w:val="B25AD71A"/>
    <w:lvl w:ilvl="0" w:tplc="AEF67EF8">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4A97F19"/>
    <w:multiLevelType w:val="hybridMultilevel"/>
    <w:tmpl w:val="F9024B5C"/>
    <w:lvl w:ilvl="0" w:tplc="E62E16B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3E30EB4"/>
    <w:multiLevelType w:val="hybridMultilevel"/>
    <w:tmpl w:val="1F58BFF0"/>
    <w:lvl w:ilvl="0" w:tplc="B8506FE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6DD5AA4"/>
    <w:multiLevelType w:val="hybridMultilevel"/>
    <w:tmpl w:val="5CEAD1E0"/>
    <w:lvl w:ilvl="0" w:tplc="E588582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footnotePr>
    <w:footnote w:id="-1"/>
    <w:footnote w:id="0"/>
  </w:footnotePr>
  <w:endnotePr>
    <w:endnote w:id="-1"/>
    <w:endnote w:id="0"/>
  </w:endnotePr>
  <w:compat/>
  <w:rsids>
    <w:rsidRoot w:val="00CD1030"/>
    <w:rsid w:val="000214A1"/>
    <w:rsid w:val="000925EF"/>
    <w:rsid w:val="00177585"/>
    <w:rsid w:val="001A25BF"/>
    <w:rsid w:val="001A3251"/>
    <w:rsid w:val="001B09A2"/>
    <w:rsid w:val="001E02B0"/>
    <w:rsid w:val="001F0F72"/>
    <w:rsid w:val="002373CA"/>
    <w:rsid w:val="00253959"/>
    <w:rsid w:val="002A656B"/>
    <w:rsid w:val="00336C01"/>
    <w:rsid w:val="00381A34"/>
    <w:rsid w:val="00381E20"/>
    <w:rsid w:val="003871E4"/>
    <w:rsid w:val="003876AE"/>
    <w:rsid w:val="00427E77"/>
    <w:rsid w:val="00436BC0"/>
    <w:rsid w:val="004479C2"/>
    <w:rsid w:val="0045290C"/>
    <w:rsid w:val="00462CE2"/>
    <w:rsid w:val="00486F8A"/>
    <w:rsid w:val="006105F3"/>
    <w:rsid w:val="00675C88"/>
    <w:rsid w:val="006E4694"/>
    <w:rsid w:val="006E65F6"/>
    <w:rsid w:val="006F7A41"/>
    <w:rsid w:val="007C2C43"/>
    <w:rsid w:val="007D3BFE"/>
    <w:rsid w:val="008526EE"/>
    <w:rsid w:val="00867A66"/>
    <w:rsid w:val="00870CE0"/>
    <w:rsid w:val="008F4417"/>
    <w:rsid w:val="008F5984"/>
    <w:rsid w:val="00916652"/>
    <w:rsid w:val="009538E3"/>
    <w:rsid w:val="00986662"/>
    <w:rsid w:val="009B4D0E"/>
    <w:rsid w:val="009C7D2B"/>
    <w:rsid w:val="00A51ECE"/>
    <w:rsid w:val="00B057F3"/>
    <w:rsid w:val="00B06367"/>
    <w:rsid w:val="00B165DA"/>
    <w:rsid w:val="00BA3581"/>
    <w:rsid w:val="00BB1178"/>
    <w:rsid w:val="00BE6B2A"/>
    <w:rsid w:val="00C1071A"/>
    <w:rsid w:val="00C12321"/>
    <w:rsid w:val="00C30F87"/>
    <w:rsid w:val="00C678D2"/>
    <w:rsid w:val="00CA2914"/>
    <w:rsid w:val="00CA2CF2"/>
    <w:rsid w:val="00CA71A8"/>
    <w:rsid w:val="00CC719C"/>
    <w:rsid w:val="00CD1030"/>
    <w:rsid w:val="00CD230D"/>
    <w:rsid w:val="00CE7D0D"/>
    <w:rsid w:val="00D33513"/>
    <w:rsid w:val="00DA4243"/>
    <w:rsid w:val="00DA549F"/>
    <w:rsid w:val="00E80004"/>
    <w:rsid w:val="00E97E90"/>
    <w:rsid w:val="00F15547"/>
    <w:rsid w:val="00F929D6"/>
    <w:rsid w:val="00F953BD"/>
    <w:rsid w:val="00FC6B3A"/>
    <w:rsid w:val="00FF0D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8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1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030"/>
    <w:rPr>
      <w:rFonts w:ascii="Tahoma" w:hAnsi="Tahoma" w:cs="Tahoma"/>
      <w:sz w:val="16"/>
      <w:szCs w:val="16"/>
    </w:rPr>
  </w:style>
  <w:style w:type="character" w:styleId="Lienhypertexte">
    <w:name w:val="Hyperlink"/>
    <w:basedOn w:val="Policepardfaut"/>
    <w:uiPriority w:val="99"/>
    <w:unhideWhenUsed/>
    <w:rsid w:val="00D33513"/>
    <w:rPr>
      <w:color w:val="0000FF"/>
      <w:u w:val="single"/>
    </w:rPr>
  </w:style>
  <w:style w:type="paragraph" w:styleId="NormalWeb">
    <w:name w:val="Normal (Web)"/>
    <w:basedOn w:val="Normal"/>
    <w:unhideWhenUsed/>
    <w:rsid w:val="00D3351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3871E4"/>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34"/>
    <w:qFormat/>
    <w:rsid w:val="00381E20"/>
    <w:pPr>
      <w:ind w:left="708"/>
    </w:pPr>
  </w:style>
  <w:style w:type="table" w:styleId="Grilledutableau">
    <w:name w:val="Table Grid"/>
    <w:basedOn w:val="TableauNormal"/>
    <w:uiPriority w:val="59"/>
    <w:rsid w:val="00F155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
    <w:name w:val="liste"/>
    <w:basedOn w:val="Normal"/>
    <w:rsid w:val="00870CE0"/>
    <w:pPr>
      <w:widowControl w:val="0"/>
      <w:numPr>
        <w:numId w:val="7"/>
      </w:numPr>
      <w:tabs>
        <w:tab w:val="left" w:pos="79"/>
      </w:tabs>
      <w:suppressAutoHyphens/>
      <w:snapToGrid w:val="0"/>
      <w:spacing w:after="0" w:line="240" w:lineRule="auto"/>
    </w:pPr>
    <w:rPr>
      <w:rFonts w:ascii="Arial" w:eastAsia="Arial" w:hAnsi="Arial"/>
      <w:color w:val="000000"/>
      <w:sz w:val="18"/>
      <w:szCs w:val="20"/>
      <w:lang w:eastAsia="ar-SA"/>
    </w:rPr>
  </w:style>
  <w:style w:type="paragraph" w:styleId="Corpsdetexte2">
    <w:name w:val="Body Text 2"/>
    <w:basedOn w:val="Normal"/>
    <w:link w:val="Corpsdetexte2Car"/>
    <w:rsid w:val="00870CE0"/>
    <w:pPr>
      <w:widowControl w:val="0"/>
      <w:suppressAutoHyphens/>
      <w:spacing w:after="120" w:line="480" w:lineRule="auto"/>
    </w:pPr>
    <w:rPr>
      <w:rFonts w:ascii="Arial" w:eastAsia="Arial" w:hAnsi="Arial"/>
      <w:sz w:val="24"/>
      <w:szCs w:val="20"/>
      <w:lang w:val="en-US" w:eastAsia="ar-SA"/>
    </w:rPr>
  </w:style>
  <w:style w:type="character" w:customStyle="1" w:styleId="Corpsdetexte2Car">
    <w:name w:val="Corps de texte 2 Car"/>
    <w:basedOn w:val="Policepardfaut"/>
    <w:link w:val="Corpsdetexte2"/>
    <w:rsid w:val="00870CE0"/>
    <w:rPr>
      <w:rFonts w:ascii="Arial" w:eastAsia="Arial" w:hAnsi="Arial"/>
      <w:sz w:val="24"/>
      <w:lang w:val="en-US" w:eastAsia="ar-SA"/>
    </w:rPr>
  </w:style>
  <w:style w:type="paragraph" w:styleId="En-tte">
    <w:name w:val="header"/>
    <w:basedOn w:val="Normal"/>
    <w:link w:val="En-tteCar"/>
    <w:uiPriority w:val="99"/>
    <w:semiHidden/>
    <w:unhideWhenUsed/>
    <w:rsid w:val="006E65F6"/>
    <w:pPr>
      <w:tabs>
        <w:tab w:val="center" w:pos="4536"/>
        <w:tab w:val="right" w:pos="9072"/>
      </w:tabs>
    </w:pPr>
  </w:style>
  <w:style w:type="character" w:customStyle="1" w:styleId="En-tteCar">
    <w:name w:val="En-tête Car"/>
    <w:basedOn w:val="Policepardfaut"/>
    <w:link w:val="En-tte"/>
    <w:uiPriority w:val="99"/>
    <w:semiHidden/>
    <w:rsid w:val="006E65F6"/>
    <w:rPr>
      <w:sz w:val="22"/>
      <w:szCs w:val="22"/>
      <w:lang w:eastAsia="en-US"/>
    </w:rPr>
  </w:style>
  <w:style w:type="paragraph" w:styleId="Pieddepage">
    <w:name w:val="footer"/>
    <w:basedOn w:val="Normal"/>
    <w:link w:val="PieddepageCar"/>
    <w:uiPriority w:val="99"/>
    <w:unhideWhenUsed/>
    <w:rsid w:val="006E65F6"/>
    <w:pPr>
      <w:tabs>
        <w:tab w:val="center" w:pos="4536"/>
        <w:tab w:val="right" w:pos="9072"/>
      </w:tabs>
    </w:pPr>
  </w:style>
  <w:style w:type="character" w:customStyle="1" w:styleId="PieddepageCar">
    <w:name w:val="Pied de page Car"/>
    <w:basedOn w:val="Policepardfaut"/>
    <w:link w:val="Pieddepage"/>
    <w:uiPriority w:val="99"/>
    <w:rsid w:val="006E65F6"/>
    <w:rPr>
      <w:sz w:val="22"/>
      <w:szCs w:val="22"/>
      <w:lang w:eastAsia="en-US"/>
    </w:rPr>
  </w:style>
  <w:style w:type="paragraph" w:customStyle="1" w:styleId="Corpsdetexte22">
    <w:name w:val="Corps de texte 22"/>
    <w:basedOn w:val="Normal"/>
    <w:rsid w:val="000214A1"/>
    <w:pPr>
      <w:widowControl w:val="0"/>
      <w:suppressAutoHyphens/>
      <w:spacing w:after="0" w:line="240" w:lineRule="auto"/>
    </w:pPr>
    <w:rPr>
      <w:rFonts w:ascii="Arial" w:eastAsia="Arial" w:hAnsi="Arial" w:cs="Arial"/>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divs>
    <w:div w:id="16562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3527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Chimie, Biochimie, Sciences du Vivant </vt:lpstr>
    </vt:vector>
  </TitlesOfParts>
  <Company>Lycée Victor Bérard</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Chimie, Biochimie, Sciences du Vivant</dc:title>
  <dc:creator>Lycée Bérard</dc:creator>
  <cp:lastModifiedBy>emilie spony</cp:lastModifiedBy>
  <cp:revision>2</cp:revision>
  <cp:lastPrinted>2014-03-17T06:17:00Z</cp:lastPrinted>
  <dcterms:created xsi:type="dcterms:W3CDTF">2014-06-17T13:47:00Z</dcterms:created>
  <dcterms:modified xsi:type="dcterms:W3CDTF">2014-06-17T13:47:00Z</dcterms:modified>
</cp:coreProperties>
</file>